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r w:rsidDel="00000000" w:rsidR="00000000" w:rsidRPr="00000000">
        <w:rPr/>
        <w:drawing>
          <wp:anchor allowOverlap="1" behindDoc="1" distB="0" distT="0" distL="0" distR="0" hidden="0" layoutInCell="1" locked="0" relativeHeight="0" simplePos="0">
            <wp:simplePos x="0" y="0"/>
            <wp:positionH relativeFrom="margin">
              <wp:posOffset>-919161</wp:posOffset>
            </wp:positionH>
            <wp:positionV relativeFrom="margin">
              <wp:posOffset>-914398</wp:posOffset>
            </wp:positionV>
            <wp:extent cx="7786342" cy="10851827"/>
            <wp:effectExtent b="0" l="0" r="0" t="0"/>
            <wp:wrapNone/>
            <wp:docPr id="213506196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7786342" cy="10851827"/>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5081905" cy="1606550"/>
                <wp:effectExtent b="0" l="0" r="0" t="0"/>
                <wp:wrapSquare wrapText="bothSides" distB="0" distT="0" distL="114300" distR="114300"/>
                <wp:docPr id="2135061884" name=""/>
                <a:graphic>
                  <a:graphicData uri="http://schemas.microsoft.com/office/word/2010/wordprocessingShape">
                    <wps:wsp>
                      <wps:cNvSpPr/>
                      <wps:cNvPr id="2" name="Shape 2"/>
                      <wps:spPr>
                        <a:xfrm>
                          <a:off x="2814573" y="2986250"/>
                          <a:ext cx="5062855" cy="1587500"/>
                        </a:xfrm>
                        <a:custGeom>
                          <a:rect b="b" l="l" r="r" t="t"/>
                          <a:pathLst>
                            <a:path extrusionOk="0" h="1587500" w="5062855">
                              <a:moveTo>
                                <a:pt x="0" y="0"/>
                              </a:moveTo>
                              <a:lnTo>
                                <a:pt x="0" y="1587500"/>
                              </a:lnTo>
                              <a:lnTo>
                                <a:pt x="5062855" y="1587500"/>
                              </a:lnTo>
                              <a:lnTo>
                                <a:pt x="5062855" y="0"/>
                              </a:lnTo>
                              <a:close/>
                            </a:path>
                          </a:pathLst>
                        </a:custGeom>
                        <a:noFill/>
                        <a:ln>
                          <a:noFill/>
                        </a:ln>
                      </wps:spPr>
                      <wps:txbx>
                        <w:txbxContent>
                          <w:p w:rsidR="00000000" w:rsidDel="00000000" w:rsidP="00000000" w:rsidRDefault="00000000" w:rsidRPr="00000000">
                            <w:pPr>
                              <w:spacing w:after="160" w:before="0" w:line="277.00000762939453"/>
                              <w:ind w:left="0" w:right="0" w:firstLine="0"/>
                              <w:jc w:val="center"/>
                              <w:textDirection w:val="btLr"/>
                            </w:pPr>
                            <w:r w:rsidDel="00000000" w:rsidR="00000000" w:rsidRPr="00000000">
                              <w:rPr>
                                <w:rFonts w:ascii="Play" w:cs="Play" w:eastAsia="Play" w:hAnsi="Play"/>
                                <w:b w:val="1"/>
                                <w:i w:val="0"/>
                                <w:smallCaps w:val="0"/>
                                <w:strike w:val="0"/>
                                <w:color w:val="ffffff"/>
                                <w:sz w:val="72"/>
                                <w:vertAlign w:val="baseline"/>
                              </w:rPr>
                              <w:t xml:space="preserve">STATE OF UTAH</w:t>
                            </w:r>
                          </w:p>
                          <w:p w:rsidR="00000000" w:rsidDel="00000000" w:rsidP="00000000" w:rsidRDefault="00000000" w:rsidRPr="00000000">
                            <w:pPr>
                              <w:spacing w:after="160" w:before="0" w:line="277.00000762939453"/>
                              <w:ind w:left="0" w:right="0" w:firstLine="0"/>
                              <w:jc w:val="center"/>
                              <w:textDirection w:val="btLr"/>
                            </w:pPr>
                            <w:r w:rsidDel="00000000" w:rsidR="00000000" w:rsidRPr="00000000">
                              <w:rPr>
                                <w:rFonts w:ascii="Play" w:cs="Play" w:eastAsia="Play" w:hAnsi="Play"/>
                                <w:b w:val="1"/>
                                <w:i w:val="0"/>
                                <w:smallCaps w:val="0"/>
                                <w:strike w:val="0"/>
                                <w:color w:val="ffffff"/>
                                <w:sz w:val="72"/>
                                <w:vertAlign w:val="baseline"/>
                              </w:rPr>
                            </w:r>
                            <w:r w:rsidDel="00000000" w:rsidR="00000000" w:rsidRPr="00000000">
                              <w:rPr>
                                <w:rFonts w:ascii="Play" w:cs="Play" w:eastAsia="Play" w:hAnsi="Play"/>
                                <w:b w:val="1"/>
                                <w:i w:val="0"/>
                                <w:smallCaps w:val="0"/>
                                <w:strike w:val="0"/>
                                <w:color w:val="ffffff"/>
                                <w:sz w:val="72"/>
                                <w:vertAlign w:val="baseline"/>
                              </w:rPr>
                              <w:t xml:space="preserve">Office of Data Privacy</w:t>
                            </w:r>
                          </w:p>
                        </w:txbxContent>
                      </wps:txbx>
                      <wps:bodyPr anchorCtr="0" anchor="t" bIns="45700" lIns="88900" spcFirstLastPara="1" rIns="889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5081905" cy="1606550"/>
                <wp:effectExtent b="0" l="0" r="0" t="0"/>
                <wp:wrapSquare wrapText="bothSides" distB="0" distT="0" distL="114300" distR="114300"/>
                <wp:docPr id="213506188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081905" cy="1606550"/>
                        </a:xfrm>
                        <a:prstGeom prst="rect"/>
                        <a:ln/>
                      </pic:spPr>
                    </pic:pic>
                  </a:graphicData>
                </a:graphic>
              </wp:anchor>
            </w:drawing>
          </mc:Fallback>
        </mc:AlternateConten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4">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05">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06">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07">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08">
      <w:pPr>
        <w:spacing w:line="276" w:lineRule="auto"/>
        <w:rPr>
          <w:rFonts w:ascii="Aptos" w:cs="Aptos" w:eastAsia="Aptos" w:hAnsi="Apto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1095375</wp:posOffset>
            </wp:positionH>
            <wp:positionV relativeFrom="paragraph">
              <wp:posOffset>114300</wp:posOffset>
            </wp:positionV>
            <wp:extent cx="3753652" cy="3753648"/>
            <wp:effectExtent b="0" l="0" r="0" t="0"/>
            <wp:wrapNone/>
            <wp:docPr id="213506202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753652" cy="3753648"/>
                    </a:xfrm>
                    <a:prstGeom prst="rect"/>
                    <a:ln/>
                  </pic:spPr>
                </pic:pic>
              </a:graphicData>
            </a:graphic>
          </wp:anchor>
        </w:drawing>
      </w:r>
    </w:p>
    <w:p w:rsidR="00000000" w:rsidDel="00000000" w:rsidP="00000000" w:rsidRDefault="00000000" w:rsidRPr="00000000" w14:paraId="00000009">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0A">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0B">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0C">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0D">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0E">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0F">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10">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11">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12">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13">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14">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15">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16">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17">
      <w:pPr>
        <w:spacing w:line="276" w:lineRule="auto"/>
        <w:rPr>
          <w:rFonts w:ascii="Aptos" w:cs="Aptos" w:eastAsia="Aptos" w:hAnsi="Aptos"/>
        </w:rPr>
      </w:pPr>
      <w:r w:rsidDel="00000000" w:rsidR="00000000" w:rsidRPr="00000000">
        <w:rPr>
          <w:rtl w:val="0"/>
        </w:rPr>
      </w:r>
    </w:p>
    <w:p w:rsidR="00000000" w:rsidDel="00000000" w:rsidP="00000000" w:rsidRDefault="00000000" w:rsidRPr="00000000" w14:paraId="00000018">
      <w:pPr>
        <w:spacing w:line="276"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19">
      <w:pPr>
        <w:spacing w:line="280" w:lineRule="auto"/>
        <w:ind w:left="-360" w:firstLine="0"/>
        <w:jc w:val="center"/>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2295525</wp:posOffset>
            </wp:positionH>
            <wp:positionV relativeFrom="paragraph">
              <wp:posOffset>1565275</wp:posOffset>
            </wp:positionV>
            <wp:extent cx="1350645" cy="1352550"/>
            <wp:effectExtent b="0" l="0" r="0" t="0"/>
            <wp:wrapNone/>
            <wp:docPr descr="A picture containing emblem, text, crest, badge&#10;&#10;Description automatically generated" id="2135061962" name="image2.png"/>
            <a:graphic>
              <a:graphicData uri="http://schemas.openxmlformats.org/drawingml/2006/picture">
                <pic:pic>
                  <pic:nvPicPr>
                    <pic:cNvPr descr="A picture containing emblem, text, crest, badge&#10;&#10;Description automatically generated" id="0" name="image2.png"/>
                    <pic:cNvPicPr preferRelativeResize="0"/>
                  </pic:nvPicPr>
                  <pic:blipFill>
                    <a:blip r:embed="rId10"/>
                    <a:srcRect b="0" l="0" r="0" t="0"/>
                    <a:stretch>
                      <a:fillRect/>
                    </a:stretch>
                  </pic:blipFill>
                  <pic:spPr>
                    <a:xfrm>
                      <a:off x="0" y="0"/>
                      <a:ext cx="1350645" cy="135255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325120</wp:posOffset>
                </wp:positionV>
                <wp:extent cx="6158865" cy="1007469"/>
                <wp:effectExtent b="0" l="0" r="0" t="0"/>
                <wp:wrapSquare wrapText="bothSides" distB="45720" distT="45720" distL="114300" distR="114300"/>
                <wp:docPr id="2135061888" name=""/>
                <a:graphic>
                  <a:graphicData uri="http://schemas.microsoft.com/office/word/2010/wordprocessingShape">
                    <wps:wsp>
                      <wps:cNvSpPr/>
                      <wps:cNvPr id="6" name="Shape 6"/>
                      <wps:spPr>
                        <a:xfrm>
                          <a:off x="2271330" y="3284700"/>
                          <a:ext cx="6149340" cy="990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56"/>
                                <w:vertAlign w:val="baseline"/>
                              </w:rPr>
                              <w:t xml:space="preserve">DRAFT </w:t>
                            </w:r>
                            <w:r w:rsidDel="00000000" w:rsidR="00000000" w:rsidRPr="00000000">
                              <w:rPr>
                                <w:rFonts w:ascii="Century Gothic" w:cs="Century Gothic" w:eastAsia="Century Gothic" w:hAnsi="Century Gothic"/>
                                <w:b w:val="1"/>
                                <w:i w:val="0"/>
                                <w:smallCaps w:val="0"/>
                                <w:strike w:val="0"/>
                                <w:color w:val="ffffff"/>
                                <w:sz w:val="56"/>
                                <w:vertAlign w:val="baseline"/>
                              </w:rPr>
                              <w:t xml:space="preserve">Privacy Impact Assessment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56"/>
                                <w:vertAlign w:val="baseline"/>
                              </w:rPr>
                            </w:r>
                            <w:r w:rsidDel="00000000" w:rsidR="00000000" w:rsidRPr="00000000">
                              <w:rPr>
                                <w:rFonts w:ascii="Century Gothic" w:cs="Century Gothic" w:eastAsia="Century Gothic" w:hAnsi="Century Gothic"/>
                                <w:b w:val="0"/>
                                <w:i w:val="0"/>
                                <w:smallCaps w:val="0"/>
                                <w:strike w:val="0"/>
                                <w:color w:val="ffffff"/>
                                <w:sz w:val="48"/>
                                <w:vertAlign w:val="baseline"/>
                              </w:rPr>
                              <w:t xml:space="preserve">Version 1.0</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325120</wp:posOffset>
                </wp:positionV>
                <wp:extent cx="6158865" cy="1007469"/>
                <wp:effectExtent b="0" l="0" r="0" t="0"/>
                <wp:wrapSquare wrapText="bothSides" distB="45720" distT="45720" distL="114300" distR="114300"/>
                <wp:docPr id="2135061888"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6158865" cy="1007469"/>
                        </a:xfrm>
                        <a:prstGeom prst="rect"/>
                        <a:ln/>
                      </pic:spPr>
                    </pic:pic>
                  </a:graphicData>
                </a:graphic>
              </wp:anchor>
            </w:drawing>
          </mc:Fallback>
        </mc:AlternateContent>
      </w:r>
    </w:p>
    <w:p w:rsidR="00000000" w:rsidDel="00000000" w:rsidP="00000000" w:rsidRDefault="00000000" w:rsidRPr="00000000" w14:paraId="0000001A">
      <w:pPr>
        <w:spacing w:line="280" w:lineRule="auto"/>
        <w:ind w:left="-360" w:firstLine="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B">
      <w:pPr>
        <w:spacing w:line="280" w:lineRule="auto"/>
        <w:ind w:left="-360" w:firstLine="0"/>
        <w:jc w:val="center"/>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1C">
      <w:pPr>
        <w:spacing w:line="28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D">
      <w:pPr>
        <w:spacing w:line="280" w:lineRule="auto"/>
        <w:ind w:left="-36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Utah Office of Data Privacy</w:t>
      </w:r>
    </w:p>
    <w:p w:rsidR="00000000" w:rsidDel="00000000" w:rsidP="00000000" w:rsidRDefault="00000000" w:rsidRPr="00000000" w14:paraId="0000001E">
      <w:pPr>
        <w:spacing w:line="280" w:lineRule="auto"/>
        <w:ind w:left="-36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Privacy Impact Assessment</w:t>
      </w:r>
    </w:p>
    <w:p w:rsidR="00000000" w:rsidDel="00000000" w:rsidP="00000000" w:rsidRDefault="00000000" w:rsidRPr="00000000" w14:paraId="0000001F">
      <w:pPr>
        <w:spacing w:after="120" w:line="280" w:lineRule="auto"/>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(IT Systems and On-line Applications)</w:t>
      </w:r>
    </w:p>
    <w:p w:rsidR="00000000" w:rsidDel="00000000" w:rsidP="00000000" w:rsidRDefault="00000000" w:rsidRPr="00000000" w14:paraId="00000020">
      <w:pPr>
        <w:widowControl w:val="0"/>
        <w:spacing w:after="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Introduction</w:t>
      </w:r>
    </w:p>
    <w:p w:rsidR="00000000" w:rsidDel="00000000" w:rsidP="00000000" w:rsidRDefault="00000000" w:rsidRPr="00000000" w14:paraId="00000021">
      <w:pPr>
        <w:widowControl w:val="0"/>
        <w:spacing w:after="0" w:line="28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This Privacy Impact Assessment (PIA) from the Office of Data Privacy (ODP) and the Division of Technology Services (DTS) is required to be completed by </w:t>
      </w:r>
      <w:r w:rsidDel="00000000" w:rsidR="00000000" w:rsidRPr="00000000">
        <w:rPr>
          <w:rFonts w:ascii="Century Gothic" w:cs="Century Gothic" w:eastAsia="Century Gothic" w:hAnsi="Century Gothic"/>
          <w:b w:val="1"/>
          <w:sz w:val="20"/>
          <w:szCs w:val="20"/>
          <w:rtl w:val="0"/>
        </w:rPr>
        <w:t xml:space="preserve">all state agencies</w:t>
      </w:r>
      <w:r w:rsidDel="00000000" w:rsidR="00000000" w:rsidRPr="00000000">
        <w:rPr>
          <w:rFonts w:ascii="Century Gothic" w:cs="Century Gothic" w:eastAsia="Century Gothic" w:hAnsi="Century Gothic"/>
          <w:sz w:val="20"/>
          <w:szCs w:val="20"/>
          <w:rtl w:val="0"/>
        </w:rPr>
        <w:t xml:space="preserve"> for all IT Systems and On-Line Applications that may process personal information prior to processing personal information in the IT System or On-Line Application. (Utah Administrative Code R895-8-8, Utah Code § 63A-12-103(4) and DTS Information Security Policy (Internal) 5000-0002).</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2135061887" name=""/>
                <a:graphic>
                  <a:graphicData uri="http://schemas.microsoft.com/office/word/2010/wordprocessingShape">
                    <wps:wsp>
                      <wps:cNvCnPr/>
                      <wps:spPr>
                        <a:xfrm rot="10800000">
                          <a:off x="2394982" y="3780000"/>
                          <a:ext cx="5902036"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2135061887"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2">
      <w:pPr>
        <w:widowControl w:val="0"/>
        <w:spacing w:after="120" w:line="28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This PIA is also designed as a guide for </w:t>
      </w:r>
      <w:r w:rsidDel="00000000" w:rsidR="00000000" w:rsidRPr="00000000">
        <w:rPr>
          <w:rFonts w:ascii="Century Gothic" w:cs="Century Gothic" w:eastAsia="Century Gothic" w:hAnsi="Century Gothic"/>
          <w:b w:val="1"/>
          <w:sz w:val="20"/>
          <w:szCs w:val="20"/>
          <w:rtl w:val="0"/>
        </w:rPr>
        <w:t xml:space="preserve">governmental entities</w:t>
      </w:r>
      <w:r w:rsidDel="00000000" w:rsidR="00000000" w:rsidRPr="00000000">
        <w:rPr>
          <w:rFonts w:ascii="Century Gothic" w:cs="Century Gothic" w:eastAsia="Century Gothic" w:hAnsi="Century Gothic"/>
          <w:sz w:val="20"/>
          <w:szCs w:val="20"/>
          <w:rtl w:val="0"/>
        </w:rPr>
        <w:t xml:space="preserve"> to identify, assess and mitigate privacy risks to the </w:t>
      </w:r>
      <w:r w:rsidDel="00000000" w:rsidR="00000000" w:rsidRPr="00000000">
        <w:rPr>
          <w:rFonts w:ascii="Century Gothic" w:cs="Century Gothic" w:eastAsia="Century Gothic" w:hAnsi="Century Gothic"/>
          <w:b w:val="1"/>
          <w:sz w:val="20"/>
          <w:szCs w:val="20"/>
          <w:rtl w:val="0"/>
        </w:rPr>
        <w:t xml:space="preserve">Individuals</w:t>
      </w:r>
      <w:r w:rsidDel="00000000" w:rsidR="00000000" w:rsidRPr="00000000">
        <w:rPr>
          <w:rFonts w:ascii="Century Gothic" w:cs="Century Gothic" w:eastAsia="Century Gothic" w:hAnsi="Century Gothic"/>
          <w:sz w:val="20"/>
          <w:szCs w:val="20"/>
          <w:rtl w:val="0"/>
        </w:rPr>
        <w:t xml:space="preserve"> for which they process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Once privacy risks are identified, the governmental entity is directed to identify specific actions (safeguards) the organization will take to lower the risks to </w:t>
      </w:r>
      <w:r w:rsidDel="00000000" w:rsidR="00000000" w:rsidRPr="00000000">
        <w:rPr>
          <w:rFonts w:ascii="Century Gothic" w:cs="Century Gothic" w:eastAsia="Century Gothic" w:hAnsi="Century Gothic"/>
          <w:b w:val="1"/>
          <w:sz w:val="20"/>
          <w:szCs w:val="20"/>
          <w:rtl w:val="0"/>
        </w:rPr>
        <w:t xml:space="preserve">Individuals </w:t>
      </w:r>
      <w:r w:rsidDel="00000000" w:rsidR="00000000" w:rsidRPr="00000000">
        <w:rPr>
          <w:rFonts w:ascii="Century Gothic" w:cs="Century Gothic" w:eastAsia="Century Gothic" w:hAnsi="Century Gothic"/>
          <w:sz w:val="20"/>
          <w:szCs w:val="20"/>
          <w:rtl w:val="0"/>
        </w:rPr>
        <w:t xml:space="preserve">that have been identified. </w:t>
      </w:r>
    </w:p>
    <w:p w:rsidR="00000000" w:rsidDel="00000000" w:rsidP="00000000" w:rsidRDefault="00000000" w:rsidRPr="00000000" w14:paraId="00000023">
      <w:pPr>
        <w:widowControl w:val="0"/>
        <w:tabs>
          <w:tab w:val="left" w:leader="none" w:pos="1800"/>
        </w:tabs>
        <w:spacing w:after="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Instructions</w:t>
      </w:r>
    </w:p>
    <w:p w:rsidR="00000000" w:rsidDel="00000000" w:rsidP="00000000" w:rsidRDefault="00000000" w:rsidRPr="00000000" w14:paraId="00000024">
      <w:pPr>
        <w:widowControl w:val="0"/>
        <w:spacing w:after="120" w:before="0" w:line="278.4"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Before you get started, set up a central place to store all of your PIAs since you have an obligation to keep them for four years (</w:t>
      </w:r>
      <w:r w:rsidDel="00000000" w:rsidR="00000000" w:rsidRPr="00000000">
        <w:rPr>
          <w:rFonts w:ascii="Century Gothic" w:cs="Century Gothic" w:eastAsia="Century Gothic" w:hAnsi="Century Gothic"/>
          <w:b w:val="1"/>
          <w:i w:val="1"/>
          <w:sz w:val="20"/>
          <w:szCs w:val="20"/>
          <w:rtl w:val="0"/>
        </w:rPr>
        <w:t xml:space="preserve">See </w:t>
      </w:r>
      <w:r w:rsidDel="00000000" w:rsidR="00000000" w:rsidRPr="00000000">
        <w:rPr>
          <w:rFonts w:ascii="Calibri" w:cs="Calibri" w:eastAsia="Calibri" w:hAnsi="Calibri"/>
          <w:b w:val="1"/>
          <w:sz w:val="22"/>
          <w:szCs w:val="22"/>
          <w:rtl w:val="0"/>
        </w:rPr>
        <w:t xml:space="preserve">R895-8-8</w:t>
      </w:r>
      <w:r w:rsidDel="00000000" w:rsidR="00000000" w:rsidRPr="00000000">
        <w:rPr>
          <w:rFonts w:ascii="Calibri" w:cs="Calibri" w:eastAsia="Calibri" w:hAnsi="Calibri"/>
          <w:sz w:val="22"/>
          <w:szCs w:val="22"/>
          <w:rtl w:val="0"/>
        </w:rPr>
        <w:t xml:space="preserve">)</w:t>
      </w:r>
      <w:r w:rsidDel="00000000" w:rsidR="00000000" w:rsidRPr="00000000">
        <w:rPr>
          <w:rFonts w:ascii="Century Gothic" w:cs="Century Gothic" w:eastAsia="Century Gothic" w:hAnsi="Century Gothic"/>
          <w:sz w:val="20"/>
          <w:szCs w:val="20"/>
          <w:rtl w:val="0"/>
        </w:rPr>
        <w:t xml:space="preserve"> as accountability documentation to prove your compliance with the Privacy Practice to conduct PIAs. Your completed PIAs may be managed as part of</w:t>
      </w:r>
      <w:hyperlink r:id="rId11">
        <w:r w:rsidDel="00000000" w:rsidR="00000000" w:rsidRPr="00000000">
          <w:rPr>
            <w:rFonts w:ascii="Century Gothic" w:cs="Century Gothic" w:eastAsia="Century Gothic" w:hAnsi="Century Gothic"/>
            <w:b w:val="1"/>
            <w:sz w:val="20"/>
            <w:szCs w:val="20"/>
            <w:rtl w:val="0"/>
          </w:rPr>
          <w:t xml:space="preserve"> </w:t>
        </w:r>
      </w:hyperlink>
      <w:hyperlink r:id="rId12">
        <w:r w:rsidDel="00000000" w:rsidR="00000000" w:rsidRPr="00000000">
          <w:rPr>
            <w:rFonts w:ascii="Century Gothic" w:cs="Century Gothic" w:eastAsia="Century Gothic" w:hAnsi="Century Gothic"/>
            <w:b w:val="1"/>
            <w:color w:val="1155cc"/>
            <w:sz w:val="20"/>
            <w:szCs w:val="20"/>
            <w:u w:val="single"/>
            <w:rtl w:val="0"/>
          </w:rPr>
          <w:t xml:space="preserve">Record Series 31140</w:t>
        </w:r>
      </w:hyperlink>
      <w:r w:rsidDel="00000000" w:rsidR="00000000" w:rsidRPr="00000000">
        <w:rPr>
          <w:rFonts w:ascii="Century Gothic" w:cs="Century Gothic" w:eastAsia="Century Gothic" w:hAnsi="Century Gothic"/>
          <w:sz w:val="20"/>
          <w:szCs w:val="20"/>
          <w:rtl w:val="0"/>
        </w:rPr>
        <w:t xml:space="preserve"> and</w:t>
      </w:r>
      <w:hyperlink r:id="rId13">
        <w:r w:rsidDel="00000000" w:rsidR="00000000" w:rsidRPr="00000000">
          <w:rPr>
            <w:rFonts w:ascii="Century Gothic" w:cs="Century Gothic" w:eastAsia="Century Gothic" w:hAnsi="Century Gothic"/>
            <w:sz w:val="20"/>
            <w:szCs w:val="20"/>
            <w:rtl w:val="0"/>
          </w:rPr>
          <w:t xml:space="preserve"> </w:t>
        </w:r>
      </w:hyperlink>
      <w:hyperlink r:id="rId14">
        <w:r w:rsidDel="00000000" w:rsidR="00000000" w:rsidRPr="00000000">
          <w:rPr>
            <w:rFonts w:ascii="Century Gothic" w:cs="Century Gothic" w:eastAsia="Century Gothic" w:hAnsi="Century Gothic"/>
            <w:b w:val="1"/>
            <w:color w:val="1155cc"/>
            <w:sz w:val="20"/>
            <w:szCs w:val="20"/>
            <w:u w:val="single"/>
            <w:rtl w:val="0"/>
          </w:rPr>
          <w:t xml:space="preserve">GRS 1713</w:t>
        </w:r>
      </w:hyperlink>
      <w:r w:rsidDel="00000000" w:rsidR="00000000" w:rsidRPr="00000000">
        <w:rPr>
          <w:rFonts w:ascii="Century Gothic" w:cs="Century Gothic" w:eastAsia="Century Gothic" w:hAnsi="Century Gothic"/>
          <w:sz w:val="20"/>
          <w:szCs w:val="20"/>
          <w:rtl w:val="0"/>
        </w:rPr>
        <w:t xml:space="preserve"> If your entity does not have a specific record series created to manage them. The Retention Schedule aligns with the requirement to keep the PIAs for four years as outlined above and/or as long as the processing occurs.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1275" cy="41275"/>
                <wp:effectExtent b="0" l="0" r="0" t="0"/>
                <wp:wrapNone/>
                <wp:docPr id="2135061886" name=""/>
                <a:graphic>
                  <a:graphicData uri="http://schemas.microsoft.com/office/word/2010/wordprocessingShape">
                    <wps:wsp>
                      <wps:cNvCnPr/>
                      <wps:spPr>
                        <a:xfrm rot="10800000">
                          <a:off x="2394982" y="3780000"/>
                          <a:ext cx="5902036"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1275" cy="41275"/>
                <wp:effectExtent b="0" l="0" r="0" t="0"/>
                <wp:wrapNone/>
                <wp:docPr id="2135061886"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41275" cy="41275"/>
                        </a:xfrm>
                        <a:prstGeom prst="rect"/>
                        <a:ln/>
                      </pic:spPr>
                    </pic:pic>
                  </a:graphicData>
                </a:graphic>
              </wp:anchor>
            </w:drawing>
          </mc:Fallback>
        </mc:AlternateContent>
      </w:r>
    </w:p>
    <w:p w:rsidR="00000000" w:rsidDel="00000000" w:rsidP="00000000" w:rsidRDefault="00000000" w:rsidRPr="00000000" w14:paraId="00000025">
      <w:pPr>
        <w:widowControl w:val="0"/>
        <w:spacing w:after="120" w:before="240" w:line="278.4"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w:t>
      </w:r>
      <w:r w:rsidDel="00000000" w:rsidR="00000000" w:rsidRPr="00000000">
        <w:rPr>
          <w:rFonts w:ascii="Century Gothic" w:cs="Century Gothic" w:eastAsia="Century Gothic" w:hAnsi="Century Gothic"/>
          <w:b w:val="1"/>
          <w:sz w:val="20"/>
          <w:szCs w:val="20"/>
          <w:rtl w:val="0"/>
        </w:rPr>
        <w:t xml:space="preserve">amiliarize yourself with the PIA</w:t>
      </w:r>
      <w:r w:rsidDel="00000000" w:rsidR="00000000" w:rsidRPr="00000000">
        <w:rPr>
          <w:rFonts w:ascii="Century Gothic" w:cs="Century Gothic" w:eastAsia="Century Gothic" w:hAnsi="Century Gothic"/>
          <w:sz w:val="20"/>
          <w:szCs w:val="20"/>
          <w:rtl w:val="0"/>
        </w:rPr>
        <w:t xml:space="preserve">:. Each section of the PIA is based on generally applicable governmental entity legal requirements. Most sections and questions include references and citations. These should provide you with the materials information you need to research and answer your questions from primary sources. The Office of Data Privacy is available to answer questions and provide training on completing the PIA. You can contact us directly at: </w:t>
      </w:r>
      <w:r w:rsidDel="00000000" w:rsidR="00000000" w:rsidRPr="00000000">
        <w:rPr>
          <w:rFonts w:ascii="Century Gothic" w:cs="Century Gothic" w:eastAsia="Century Gothic" w:hAnsi="Century Gothic"/>
          <w:color w:val="1155cc"/>
          <w:sz w:val="20"/>
          <w:szCs w:val="20"/>
          <w:rtl w:val="0"/>
        </w:rPr>
        <w:t xml:space="preserve">officeofdataprivacy@utah.gov</w:t>
      </w:r>
      <w:r w:rsidDel="00000000" w:rsidR="00000000" w:rsidRPr="00000000">
        <w:rPr>
          <w:rFonts w:ascii="Century Gothic" w:cs="Century Gothic" w:eastAsia="Century Gothic" w:hAnsi="Century Gothic"/>
          <w:sz w:val="20"/>
          <w:szCs w:val="20"/>
          <w:rtl w:val="0"/>
        </w:rPr>
        <w:t xml:space="preserve">, and our website is located here:</w:t>
      </w:r>
      <w:hyperlink r:id="rId15">
        <w:r w:rsidDel="00000000" w:rsidR="00000000" w:rsidRPr="00000000">
          <w:rPr>
            <w:rFonts w:ascii="Century Gothic" w:cs="Century Gothic" w:eastAsia="Century Gothic" w:hAnsi="Century Gothic"/>
            <w:sz w:val="20"/>
            <w:szCs w:val="20"/>
            <w:rtl w:val="0"/>
          </w:rPr>
          <w:t xml:space="preserve"> </w:t>
        </w:r>
      </w:hyperlink>
      <w:hyperlink r:id="rId16">
        <w:r w:rsidDel="00000000" w:rsidR="00000000" w:rsidRPr="00000000">
          <w:rPr>
            <w:rFonts w:ascii="Century Gothic" w:cs="Century Gothic" w:eastAsia="Century Gothic" w:hAnsi="Century Gothic"/>
            <w:color w:val="1155cc"/>
            <w:sz w:val="20"/>
            <w:szCs w:val="20"/>
            <w:u w:val="single"/>
            <w:rtl w:val="0"/>
          </w:rPr>
          <w:t xml:space="preserve">https://privacy.utah.gov/</w:t>
        </w:r>
      </w:hyperlink>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14:paraId="00000026">
      <w:pPr>
        <w:widowControl w:val="0"/>
        <w:spacing w:after="120" w:before="240" w:line="278.4"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t>
      </w:r>
    </w:p>
    <w:bookmarkStart w:colFirst="0" w:colLast="0" w:name="bookmark=id.xdt4dnuvd8pu" w:id="0"/>
    <w:bookmarkEnd w:id="0"/>
    <w:p w:rsidR="00000000" w:rsidDel="00000000" w:rsidP="00000000" w:rsidRDefault="00000000" w:rsidRPr="00000000" w14:paraId="00000027">
      <w:pPr>
        <w:widowControl w:val="0"/>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General Information</w:t>
      </w:r>
    </w:p>
    <w:p w:rsidR="00000000" w:rsidDel="00000000" w:rsidP="00000000" w:rsidRDefault="00000000" w:rsidRPr="00000000" w14:paraId="00000028">
      <w:pPr>
        <w:spacing w:after="120" w:line="280" w:lineRule="auto"/>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rtl w:val="0"/>
        </w:rPr>
        <w:t xml:space="preserve">Name of </w:t>
      </w:r>
      <w:r w:rsidDel="00000000" w:rsidR="00000000" w:rsidRPr="00000000">
        <w:rPr>
          <w:rFonts w:ascii="Century Gothic" w:cs="Century Gothic" w:eastAsia="Century Gothic" w:hAnsi="Century Gothic"/>
          <w:b w:val="1"/>
          <w:sz w:val="20"/>
          <w:szCs w:val="20"/>
          <w:rtl w:val="0"/>
        </w:rPr>
        <w:t xml:space="preserve">Governmental Entity</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0"/>
          <w:szCs w:val="20"/>
          <w:u w:val="single"/>
          <w:rtl w:val="0"/>
        </w:rPr>
        <w:tab/>
        <w:tab/>
        <w:tab/>
        <w:tab/>
        <w:tab/>
        <w:tab/>
        <w:tab/>
        <w:tab/>
        <w:tab/>
      </w:r>
    </w:p>
    <w:p w:rsidR="00000000" w:rsidDel="00000000" w:rsidP="00000000" w:rsidRDefault="00000000" w:rsidRPr="00000000" w14:paraId="00000029">
      <w:pPr>
        <w:spacing w:after="120" w:line="280" w:lineRule="auto"/>
        <w:ind w:right="-720"/>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rtl w:val="0"/>
        </w:rPr>
        <w:t xml:space="preserve">Name of the Chief Administrative Officer (Utah Code § 63A-12-103):</w:t>
      </w:r>
      <w:r w:rsidDel="00000000" w:rsidR="00000000" w:rsidRPr="00000000">
        <w:rPr>
          <w:rFonts w:ascii="Century Gothic" w:cs="Century Gothic" w:eastAsia="Century Gothic" w:hAnsi="Century Gothic"/>
          <w:sz w:val="20"/>
          <w:szCs w:val="20"/>
          <w:u w:val="single"/>
          <w:rtl w:val="0"/>
        </w:rPr>
        <w:tab/>
        <w:tab/>
        <w:tab/>
        <w:tab/>
      </w:r>
    </w:p>
    <w:p w:rsidR="00000000" w:rsidDel="00000000" w:rsidP="00000000" w:rsidRDefault="00000000" w:rsidRPr="00000000" w14:paraId="0000002A">
      <w:pPr>
        <w:spacing w:after="120" w:line="28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Name of </w:t>
      </w:r>
      <w:r w:rsidDel="00000000" w:rsidR="00000000" w:rsidRPr="00000000">
        <w:rPr>
          <w:rFonts w:ascii="Century Gothic" w:cs="Century Gothic" w:eastAsia="Century Gothic" w:hAnsi="Century Gothic"/>
          <w:b w:val="1"/>
          <w:sz w:val="20"/>
          <w:szCs w:val="20"/>
          <w:rtl w:val="0"/>
        </w:rPr>
        <w:t xml:space="preserve">Individual </w:t>
      </w:r>
      <w:r w:rsidDel="00000000" w:rsidR="00000000" w:rsidRPr="00000000">
        <w:rPr>
          <w:rFonts w:ascii="Century Gothic" w:cs="Century Gothic" w:eastAsia="Century Gothic" w:hAnsi="Century Gothic"/>
          <w:sz w:val="20"/>
          <w:szCs w:val="20"/>
          <w:rtl w:val="0"/>
        </w:rPr>
        <w:t xml:space="preserve">Responsible for PIA (Utah Code § 63A-12 -103(4) and Utah Admin Code R895-8. DTS Information Security Policy 5000-0002): </w:t>
      </w:r>
      <w:r w:rsidDel="00000000" w:rsidR="00000000" w:rsidRPr="00000000">
        <w:rPr>
          <w:rFonts w:ascii="Century Gothic" w:cs="Century Gothic" w:eastAsia="Century Gothic" w:hAnsi="Century Gothic"/>
          <w:sz w:val="20"/>
          <w:szCs w:val="20"/>
          <w:u w:val="single"/>
          <w:rtl w:val="0"/>
        </w:rPr>
        <w:tab/>
        <w:tab/>
        <w:tab/>
        <w:tab/>
        <w:tab/>
        <w:tab/>
        <w:tab/>
      </w:r>
      <w:r w:rsidDel="00000000" w:rsidR="00000000" w:rsidRPr="00000000">
        <w:rPr>
          <w:rtl w:val="0"/>
        </w:rPr>
      </w:r>
    </w:p>
    <w:p w:rsidR="00000000" w:rsidDel="00000000" w:rsidP="00000000" w:rsidRDefault="00000000" w:rsidRPr="00000000" w14:paraId="0000002B">
      <w:pPr>
        <w:spacing w:after="120" w:line="28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Insert URL to Your Organization’s Data Inventory (Utah Code §§ 63A-12-103, 63A-12-104, 63A-19-401, and  DTS Information Security Policy 5000-0002): </w:t>
      </w:r>
      <w:r w:rsidDel="00000000" w:rsidR="00000000" w:rsidRPr="00000000">
        <w:rPr>
          <w:rFonts w:ascii="Century Gothic" w:cs="Century Gothic" w:eastAsia="Century Gothic" w:hAnsi="Century Gothic"/>
          <w:sz w:val="20"/>
          <w:szCs w:val="20"/>
          <w:u w:val="single"/>
          <w:rtl w:val="0"/>
        </w:rPr>
        <w:tab/>
        <w:tab/>
        <w:tab/>
        <w:tab/>
        <w:tab/>
      </w:r>
      <w:r w:rsidDel="00000000" w:rsidR="00000000" w:rsidRPr="00000000">
        <w:rPr>
          <w:rtl w:val="0"/>
        </w:rPr>
      </w:r>
    </w:p>
    <w:p w:rsidR="00000000" w:rsidDel="00000000" w:rsidP="00000000" w:rsidRDefault="00000000" w:rsidRPr="00000000" w14:paraId="0000002C">
      <w:pPr>
        <w:spacing w:after="120" w:line="28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Insert URL to Your</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sz w:val="20"/>
          <w:szCs w:val="20"/>
          <w:rtl w:val="0"/>
        </w:rPr>
        <w:t xml:space="preserve">Organization’s</w:t>
      </w:r>
      <w:r w:rsidDel="00000000" w:rsidR="00000000" w:rsidRPr="00000000">
        <w:rPr>
          <w:rFonts w:ascii="Century Gothic" w:cs="Century Gothic" w:eastAsia="Century Gothic" w:hAnsi="Century Gothic"/>
          <w:b w:val="1"/>
          <w:sz w:val="20"/>
          <w:szCs w:val="20"/>
          <w:rtl w:val="0"/>
        </w:rPr>
        <w:t xml:space="preserve"> IT System or Online Application </w:t>
      </w:r>
      <w:r w:rsidDel="00000000" w:rsidR="00000000" w:rsidRPr="00000000">
        <w:rPr>
          <w:rFonts w:ascii="Century Gothic" w:cs="Century Gothic" w:eastAsia="Century Gothic" w:hAnsi="Century Gothic"/>
          <w:sz w:val="20"/>
          <w:szCs w:val="20"/>
          <w:rtl w:val="0"/>
        </w:rPr>
        <w:t xml:space="preserve">Inventory (</w:t>
      </w:r>
      <w:r w:rsidDel="00000000" w:rsidR="00000000" w:rsidRPr="00000000">
        <w:rPr>
          <w:rFonts w:ascii="Century Gothic" w:cs="Century Gothic" w:eastAsia="Century Gothic" w:hAnsi="Century Gothic"/>
          <w:color w:val="444746"/>
          <w:sz w:val="20"/>
          <w:szCs w:val="20"/>
          <w:rtl w:val="0"/>
        </w:rPr>
        <w:t xml:space="preserve">Division of Technology Services (DTS) Information Security Policy 5000-0002, section 2.4.2.1 and Utah Code § 63A-19-401</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0"/>
          <w:szCs w:val="20"/>
          <w:u w:val="single"/>
          <w:rtl w:val="0"/>
        </w:rPr>
        <w:tab/>
        <w:tab/>
        <w:tab/>
        <w:tab/>
        <w:tab/>
        <w:tab/>
        <w:tab/>
        <w:tab/>
        <w:tab/>
        <w:tab/>
        <w:tab/>
        <w:tab/>
        <w:tab/>
      </w:r>
      <w:r w:rsidDel="00000000" w:rsidR="00000000" w:rsidRPr="00000000">
        <w:rPr>
          <w:rtl w:val="0"/>
        </w:rPr>
      </w:r>
    </w:p>
    <w:p w:rsidR="00000000" w:rsidDel="00000000" w:rsidP="00000000" w:rsidRDefault="00000000" w:rsidRPr="00000000" w14:paraId="0000002D">
      <w:pPr>
        <w:spacing w:after="120" w:line="28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Insert URL to Your Organization’s Records Series Inventory</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sz w:val="20"/>
          <w:szCs w:val="20"/>
          <w:rtl w:val="0"/>
        </w:rPr>
        <w:t xml:space="preserve">(Utah Code §§ 63G-2-103 and 307): </w:t>
      </w:r>
      <w:r w:rsidDel="00000000" w:rsidR="00000000" w:rsidRPr="00000000">
        <w:rPr>
          <w:rFonts w:ascii="Century Gothic" w:cs="Century Gothic" w:eastAsia="Century Gothic" w:hAnsi="Century Gothic"/>
          <w:sz w:val="20"/>
          <w:szCs w:val="20"/>
          <w:u w:val="single"/>
          <w:rtl w:val="0"/>
        </w:rPr>
        <w:tab/>
      </w:r>
      <w:r w:rsidDel="00000000" w:rsidR="00000000" w:rsidRPr="00000000">
        <w:rPr>
          <w:rtl w:val="0"/>
        </w:rPr>
      </w:r>
    </w:p>
    <w:p w:rsidR="00000000" w:rsidDel="00000000" w:rsidP="00000000" w:rsidRDefault="00000000" w:rsidRPr="00000000" w14:paraId="0000002E">
      <w:pPr>
        <w:spacing w:after="120" w:line="28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List the statute(s) that authorize(s) the organization to process the personal information listed in your organization’s Data Inventory (</w:t>
      </w:r>
      <w:r w:rsidDel="00000000" w:rsidR="00000000" w:rsidRPr="00000000">
        <w:rPr>
          <w:rFonts w:ascii="Century Gothic" w:cs="Century Gothic" w:eastAsia="Century Gothic" w:hAnsi="Century Gothic"/>
          <w:b w:val="1"/>
          <w:sz w:val="20"/>
          <w:szCs w:val="20"/>
          <w:rtl w:val="0"/>
        </w:rPr>
        <w:t xml:space="preserve">Legal Authority)</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0"/>
          <w:szCs w:val="20"/>
          <w:u w:val="single"/>
          <w:rtl w:val="0"/>
        </w:rPr>
        <w:tab/>
        <w:tab/>
        <w:tab/>
        <w:tab/>
        <w:tab/>
        <w:tab/>
      </w:r>
      <w:r w:rsidDel="00000000" w:rsidR="00000000" w:rsidRPr="00000000">
        <w:rPr>
          <w:rtl w:val="0"/>
        </w:rPr>
      </w:r>
    </w:p>
    <w:p w:rsidR="00000000" w:rsidDel="00000000" w:rsidP="00000000" w:rsidRDefault="00000000" w:rsidRPr="00000000" w14:paraId="0000002F">
      <w:pPr>
        <w:spacing w:after="120" w:line="28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Date PIA Completed: </w:t>
      </w:r>
      <w:r w:rsidDel="00000000" w:rsidR="00000000" w:rsidRPr="00000000">
        <w:rPr>
          <w:rFonts w:ascii="Century Gothic" w:cs="Century Gothic" w:eastAsia="Century Gothic" w:hAnsi="Century Gothic"/>
          <w:sz w:val="20"/>
          <w:szCs w:val="20"/>
          <w:u w:val="single"/>
          <w:rtl w:val="0"/>
        </w:rPr>
        <w:tab/>
        <w:tab/>
        <w:tab/>
        <w:tab/>
        <w:tab/>
        <w:tab/>
        <w:tab/>
        <w:tab/>
        <w:tab/>
        <w:tab/>
        <w:tab/>
      </w:r>
      <w:r w:rsidDel="00000000" w:rsidR="00000000" w:rsidRPr="00000000">
        <w:rPr>
          <w:rtl w:val="0"/>
        </w:rPr>
      </w:r>
    </w:p>
    <w:p w:rsidR="00000000" w:rsidDel="00000000" w:rsidP="00000000" w:rsidRDefault="00000000" w:rsidRPr="00000000" w14:paraId="00000030">
      <w:pPr>
        <w:spacing w:after="120" w:line="280" w:lineRule="auto"/>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rtl w:val="0"/>
        </w:rPr>
        <w:t xml:space="preserve">Date PIA Approved: </w:t>
      </w:r>
      <w:r w:rsidDel="00000000" w:rsidR="00000000" w:rsidRPr="00000000">
        <w:rPr>
          <w:rFonts w:ascii="Century Gothic" w:cs="Century Gothic" w:eastAsia="Century Gothic" w:hAnsi="Century Gothic"/>
          <w:sz w:val="20"/>
          <w:szCs w:val="20"/>
          <w:u w:val="single"/>
          <w:rtl w:val="0"/>
        </w:rPr>
        <w:tab/>
        <w:tab/>
        <w:tab/>
        <w:tab/>
        <w:tab/>
        <w:tab/>
        <w:tab/>
        <w:tab/>
        <w:tab/>
        <w:tab/>
        <w:tab/>
      </w:r>
    </w:p>
    <w:p w:rsidR="00000000" w:rsidDel="00000000" w:rsidP="00000000" w:rsidRDefault="00000000" w:rsidRPr="00000000" w14:paraId="00000031">
      <w:pPr>
        <w:spacing w:after="120" w:line="28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Name and Role of Individual PIA Approver: </w:t>
      </w:r>
      <w:r w:rsidDel="00000000" w:rsidR="00000000" w:rsidRPr="00000000">
        <w:rPr>
          <w:rFonts w:ascii="Century Gothic" w:cs="Century Gothic" w:eastAsia="Century Gothic" w:hAnsi="Century Gothic"/>
          <w:sz w:val="20"/>
          <w:szCs w:val="20"/>
          <w:u w:val="single"/>
          <w:rtl w:val="0"/>
        </w:rPr>
        <w:tab/>
        <w:tab/>
        <w:tab/>
        <w:tab/>
        <w:tab/>
        <w:tab/>
        <w:tab/>
        <w:tab/>
      </w:r>
      <w:r w:rsidDel="00000000" w:rsidR="00000000" w:rsidRPr="00000000">
        <w:rPr>
          <w:rtl w:val="0"/>
        </w:rPr>
      </w:r>
    </w:p>
    <w:p w:rsidR="00000000" w:rsidDel="00000000" w:rsidP="00000000" w:rsidRDefault="00000000" w:rsidRPr="00000000" w14:paraId="00000032">
      <w:pPr>
        <w:spacing w:after="120" w:line="28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Date PIA Completely Operationalized with Safeguards listed below: </w:t>
      </w:r>
      <w:r w:rsidDel="00000000" w:rsidR="00000000" w:rsidRPr="00000000">
        <w:rPr>
          <w:rFonts w:ascii="Century Gothic" w:cs="Century Gothic" w:eastAsia="Century Gothic" w:hAnsi="Century Gothic"/>
          <w:sz w:val="20"/>
          <w:szCs w:val="20"/>
          <w:u w:val="single"/>
          <w:rtl w:val="0"/>
        </w:rPr>
        <w:tab/>
        <w:tab/>
        <w:tab/>
        <w:tab/>
      </w:r>
      <w:r w:rsidDel="00000000" w:rsidR="00000000" w:rsidRPr="00000000">
        <w:rPr>
          <w:rtl w:val="0"/>
        </w:rPr>
      </w:r>
    </w:p>
    <w:p w:rsidR="00000000" w:rsidDel="00000000" w:rsidP="00000000" w:rsidRDefault="00000000" w:rsidRPr="00000000" w14:paraId="00000033">
      <w:pPr>
        <w:spacing w:after="120" w:line="280" w:lineRule="auto"/>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rtl w:val="0"/>
        </w:rPr>
        <w:t xml:space="preserve">Name and Role of Individual Operationalization Approver: </w:t>
      </w:r>
      <w:r w:rsidDel="00000000" w:rsidR="00000000" w:rsidRPr="00000000">
        <w:rPr>
          <w:rFonts w:ascii="Century Gothic" w:cs="Century Gothic" w:eastAsia="Century Gothic" w:hAnsi="Century Gothic"/>
          <w:sz w:val="20"/>
          <w:szCs w:val="20"/>
          <w:u w:val="single"/>
          <w:rtl w:val="0"/>
        </w:rPr>
        <w:tab/>
        <w:tab/>
        <w:tab/>
        <w:tab/>
        <w:tab/>
        <w:tab/>
      </w:r>
    </w:p>
    <w:p w:rsidR="00000000" w:rsidDel="00000000" w:rsidP="00000000" w:rsidRDefault="00000000" w:rsidRPr="00000000" w14:paraId="00000034">
      <w:pPr>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sz w:val="20"/>
          <w:szCs w:val="20"/>
          <w:rtl w:val="0"/>
        </w:rPr>
        <w:t xml:space="preserve">Insert URL to this Completed and Official Document: </w:t>
      </w:r>
      <w:r w:rsidDel="00000000" w:rsidR="00000000" w:rsidRPr="00000000">
        <w:rPr>
          <w:rFonts w:ascii="Century Gothic" w:cs="Century Gothic" w:eastAsia="Century Gothic" w:hAnsi="Century Gothic"/>
          <w:sz w:val="20"/>
          <w:szCs w:val="20"/>
          <w:u w:val="single"/>
          <w:rtl w:val="0"/>
        </w:rPr>
        <w:tab/>
        <w:tab/>
        <w:tab/>
        <w:tab/>
        <w:tab/>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1275" cy="41275"/>
                <wp:effectExtent b="0" l="0" r="0" t="0"/>
                <wp:wrapNone/>
                <wp:docPr id="2135061885" name=""/>
                <a:graphic>
                  <a:graphicData uri="http://schemas.microsoft.com/office/word/2010/wordprocessingShape">
                    <wps:wsp>
                      <wps:cNvCnPr/>
                      <wps:spPr>
                        <a:xfrm rot="10800000">
                          <a:off x="2361731" y="3780000"/>
                          <a:ext cx="5968538"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1275" cy="41275"/>
                <wp:effectExtent b="0" l="0" r="0" t="0"/>
                <wp:wrapNone/>
                <wp:docPr id="213506188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41275" cy="41275"/>
                        </a:xfrm>
                        <a:prstGeom prst="rect"/>
                        <a:ln/>
                      </pic:spPr>
                    </pic:pic>
                  </a:graphicData>
                </a:graphic>
              </wp:anchor>
            </w:drawing>
          </mc:Fallback>
        </mc:AlternateContent>
      </w:r>
    </w:p>
    <w:bookmarkStart w:colFirst="0" w:colLast="0" w:name="bookmark=id.w9l5ijzbxeq" w:id="1"/>
    <w:bookmarkEnd w:id="1"/>
    <w:p w:rsidR="00000000" w:rsidDel="00000000" w:rsidP="00000000" w:rsidRDefault="00000000" w:rsidRPr="00000000" w14:paraId="00000035">
      <w:pPr>
        <w:widowControl w:val="0"/>
        <w:spacing w:after="120" w:line="280" w:lineRule="auto"/>
        <w:ind w:right="1440"/>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Scope of Governmental Entity Reach</w:t>
      </w:r>
    </w:p>
    <w:p w:rsidR="00000000" w:rsidDel="00000000" w:rsidP="00000000" w:rsidRDefault="00000000" w:rsidRPr="00000000" w14:paraId="00000036">
      <w:pPr>
        <w:spacing w:after="120" w:line="280" w:lineRule="auto"/>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rtl w:val="0"/>
        </w:rPr>
        <w:t xml:space="preserve">Brief description of the product or services your organization provides: </w:t>
      </w:r>
      <w:r w:rsidDel="00000000" w:rsidR="00000000" w:rsidRPr="00000000">
        <w:rPr>
          <w:rFonts w:ascii="Century Gothic" w:cs="Century Gothic" w:eastAsia="Century Gothic" w:hAnsi="Century Gothic"/>
          <w:sz w:val="20"/>
          <w:szCs w:val="20"/>
          <w:u w:val="single"/>
          <w:rtl w:val="0"/>
        </w:rPr>
        <w:tab/>
        <w:tab/>
        <w:tab/>
        <w:tab/>
      </w:r>
    </w:p>
    <w:p w:rsidR="00000000" w:rsidDel="00000000" w:rsidP="00000000" w:rsidRDefault="00000000" w:rsidRPr="00000000" w14:paraId="00000037">
      <w:pPr>
        <w:spacing w:after="120" w:line="280" w:lineRule="auto"/>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rtl w:val="0"/>
        </w:rPr>
        <w:t xml:space="preserve">Number of Utah residents served annually: </w:t>
      </w:r>
      <w:r w:rsidDel="00000000" w:rsidR="00000000" w:rsidRPr="00000000">
        <w:rPr>
          <w:rFonts w:ascii="Century Gothic" w:cs="Century Gothic" w:eastAsia="Century Gothic" w:hAnsi="Century Gothic"/>
          <w:sz w:val="20"/>
          <w:szCs w:val="20"/>
          <w:u w:val="single"/>
          <w:rtl w:val="0"/>
        </w:rPr>
        <w:tab/>
        <w:tab/>
        <w:tab/>
        <w:tab/>
        <w:tab/>
        <w:tab/>
        <w:tab/>
        <w:tab/>
      </w:r>
    </w:p>
    <w:p w:rsidR="00000000" w:rsidDel="00000000" w:rsidP="00000000" w:rsidRDefault="00000000" w:rsidRPr="00000000" w14:paraId="00000038">
      <w:pPr>
        <w:spacing w:after="120" w:line="280" w:lineRule="auto"/>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rtl w:val="0"/>
        </w:rPr>
        <w:t xml:space="preserve">Number of Governmental Entity website visitors annually: </w:t>
      </w:r>
      <w:r w:rsidDel="00000000" w:rsidR="00000000" w:rsidRPr="00000000">
        <w:rPr>
          <w:rFonts w:ascii="Century Gothic" w:cs="Century Gothic" w:eastAsia="Century Gothic" w:hAnsi="Century Gothic"/>
          <w:sz w:val="20"/>
          <w:szCs w:val="20"/>
          <w:u w:val="single"/>
          <w:rtl w:val="0"/>
        </w:rPr>
        <w:t xml:space="preserve"> </w:t>
        <w:tab/>
        <w:tab/>
        <w:tab/>
        <w:tab/>
        <w:tab/>
        <w:tab/>
      </w:r>
    </w:p>
    <w:p w:rsidR="00000000" w:rsidDel="00000000" w:rsidP="00000000" w:rsidRDefault="00000000" w:rsidRPr="00000000" w14:paraId="00000039">
      <w:pPr>
        <w:spacing w:after="120" w:line="280" w:lineRule="auto"/>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rtl w:val="0"/>
        </w:rPr>
        <w:t xml:space="preserve">Number of employees: </w:t>
      </w:r>
      <w:r w:rsidDel="00000000" w:rsidR="00000000" w:rsidRPr="00000000">
        <w:rPr>
          <w:rFonts w:ascii="Century Gothic" w:cs="Century Gothic" w:eastAsia="Century Gothic" w:hAnsi="Century Gothic"/>
          <w:sz w:val="20"/>
          <w:szCs w:val="20"/>
          <w:u w:val="single"/>
          <w:rtl w:val="0"/>
        </w:rPr>
        <w:tab/>
        <w:tab/>
        <w:tab/>
        <w:tab/>
        <w:tab/>
        <w:tab/>
        <w:tab/>
        <w:tab/>
        <w:tab/>
        <w:tab/>
      </w:r>
    </w:p>
    <w:p w:rsidR="00000000" w:rsidDel="00000000" w:rsidP="00000000" w:rsidRDefault="00000000" w:rsidRPr="00000000" w14:paraId="0000003A">
      <w:pPr>
        <w:spacing w:after="120" w:line="280" w:lineRule="auto"/>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rtl w:val="0"/>
        </w:rPr>
        <w:t xml:space="preserve">Number of contingent workers: </w:t>
      </w:r>
      <w:r w:rsidDel="00000000" w:rsidR="00000000" w:rsidRPr="00000000">
        <w:rPr>
          <w:rFonts w:ascii="Century Gothic" w:cs="Century Gothic" w:eastAsia="Century Gothic" w:hAnsi="Century Gothic"/>
          <w:sz w:val="20"/>
          <w:szCs w:val="20"/>
          <w:u w:val="single"/>
          <w:rtl w:val="0"/>
        </w:rPr>
        <w:tab/>
        <w:tab/>
        <w:tab/>
        <w:tab/>
        <w:tab/>
        <w:tab/>
        <w:tab/>
        <w:tab/>
        <w:tab/>
      </w:r>
    </w:p>
    <w:p w:rsidR="00000000" w:rsidDel="00000000" w:rsidP="00000000" w:rsidRDefault="00000000" w:rsidRPr="00000000" w14:paraId="0000003B">
      <w:pPr>
        <w:spacing w:after="120" w:line="280" w:lineRule="auto"/>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rtl w:val="0"/>
        </w:rPr>
        <w:t xml:space="preserve">Your organization’s total annual budget:</w:t>
      </w:r>
      <w:r w:rsidDel="00000000" w:rsidR="00000000" w:rsidRPr="00000000">
        <w:rPr>
          <w:rFonts w:ascii="Century Gothic" w:cs="Century Gothic" w:eastAsia="Century Gothic" w:hAnsi="Century Gothic"/>
          <w:sz w:val="20"/>
          <w:szCs w:val="20"/>
          <w:u w:val="single"/>
          <w:rtl w:val="0"/>
        </w:rPr>
        <w:tab/>
        <w:tab/>
        <w:tab/>
        <w:tab/>
        <w:tab/>
        <w:tab/>
        <w:tab/>
        <w:tab/>
      </w:r>
    </w:p>
    <w:p w:rsidR="00000000" w:rsidDel="00000000" w:rsidP="00000000" w:rsidRDefault="00000000" w:rsidRPr="00000000" w14:paraId="0000003C">
      <w:pPr>
        <w:widowControl w:val="0"/>
        <w:spacing w:after="120" w:line="280"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rtl w:val="0"/>
        </w:rPr>
        <w:t xml:space="preserve">—----------------------------------------</w:t>
      </w:r>
      <w:r w:rsidDel="00000000" w:rsidR="00000000" w:rsidRPr="00000000">
        <w:rPr>
          <w:rtl w:val="0"/>
        </w:rPr>
      </w:r>
    </w:p>
    <w:bookmarkStart w:colFirst="0" w:colLast="0" w:name="bookmark=id.rav54hu0zr6w" w:id="2"/>
    <w:bookmarkEnd w:id="2"/>
    <w:p w:rsidR="00000000" w:rsidDel="00000000" w:rsidP="00000000" w:rsidRDefault="00000000" w:rsidRPr="00000000" w14:paraId="0000003D">
      <w:pPr>
        <w:widowControl w:val="0"/>
        <w:tabs>
          <w:tab w:val="left" w:leader="none" w:pos="1800"/>
        </w:tabs>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Screening Questions</w:t>
      </w:r>
    </w:p>
    <w:p w:rsidR="00000000" w:rsidDel="00000000" w:rsidP="00000000" w:rsidRDefault="00000000" w:rsidRPr="00000000" w14:paraId="0000003E">
      <w:pPr>
        <w:widowControl w:val="0"/>
        <w:tabs>
          <w:tab w:val="left" w:leader="none" w:pos="360"/>
        </w:tabs>
        <w:spacing w:after="120" w:line="28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1.</w:t>
      </w:r>
      <w:r w:rsidDel="00000000" w:rsidR="00000000" w:rsidRPr="00000000">
        <w:rPr>
          <w:rFonts w:ascii="Century Gothic" w:cs="Century Gothic" w:eastAsia="Century Gothic" w:hAnsi="Century Gothic"/>
          <w:sz w:val="20"/>
          <w:szCs w:val="20"/>
          <w:rtl w:val="0"/>
        </w:rPr>
        <w:tab/>
        <w:t xml:space="preserve">I</w:t>
      </w:r>
      <w:r w:rsidDel="00000000" w:rsidR="00000000" w:rsidRPr="00000000">
        <w:rPr>
          <w:rFonts w:ascii="Century Gothic" w:cs="Century Gothic" w:eastAsia="Century Gothic" w:hAnsi="Century Gothic"/>
          <w:color w:val="000000"/>
          <w:sz w:val="20"/>
          <w:szCs w:val="20"/>
          <w:rtl w:val="0"/>
        </w:rPr>
        <w:t xml:space="preserve">s this a new </w:t>
      </w:r>
      <w:r w:rsidDel="00000000" w:rsidR="00000000" w:rsidRPr="00000000">
        <w:rPr>
          <w:rFonts w:ascii="Century Gothic" w:cs="Century Gothic" w:eastAsia="Century Gothic" w:hAnsi="Century Gothic"/>
          <w:b w:val="1"/>
          <w:color w:val="000000"/>
          <w:sz w:val="20"/>
          <w:szCs w:val="20"/>
          <w:rtl w:val="0"/>
        </w:rPr>
        <w:t xml:space="preserve">IT System</w:t>
      </w:r>
      <w:r w:rsidDel="00000000" w:rsidR="00000000" w:rsidRPr="00000000">
        <w:rPr>
          <w:rFonts w:ascii="Century Gothic" w:cs="Century Gothic" w:eastAsia="Century Gothic" w:hAnsi="Century Gothic"/>
          <w:sz w:val="20"/>
          <w:szCs w:val="20"/>
          <w:rtl w:val="0"/>
        </w:rPr>
        <w:t xml:space="preserve"> or</w:t>
      </w:r>
      <w:r w:rsidDel="00000000" w:rsidR="00000000" w:rsidRPr="00000000">
        <w:rPr>
          <w:rFonts w:ascii="Century Gothic" w:cs="Century Gothic" w:eastAsia="Century Gothic" w:hAnsi="Century Gothic"/>
          <w:b w:val="1"/>
          <w:color w:val="000000"/>
          <w:sz w:val="20"/>
          <w:szCs w:val="20"/>
          <w:rtl w:val="0"/>
        </w:rPr>
        <w:t xml:space="preserve"> On-Line Application</w:t>
      </w:r>
      <w:r w:rsidDel="00000000" w:rsidR="00000000" w:rsidRPr="00000000">
        <w:rPr>
          <w:rFonts w:ascii="Century Gothic" w:cs="Century Gothic" w:eastAsia="Century Gothic" w:hAnsi="Century Gothic"/>
          <w:color w:val="000000"/>
          <w:sz w:val="20"/>
          <w:szCs w:val="20"/>
          <w:rtl w:val="0"/>
        </w:rPr>
        <w:t xml:space="preserve">?</w:t>
      </w:r>
    </w:p>
    <w:p w:rsidR="00000000" w:rsidDel="00000000" w:rsidP="00000000" w:rsidRDefault="00000000" w:rsidRPr="00000000" w14:paraId="0000003F">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92"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40">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90"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041">
      <w:pPr>
        <w:widowControl w:val="0"/>
        <w:tabs>
          <w:tab w:val="left" w:leader="none" w:pos="180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yes, describe and proceed to question 3:</w:t>
      </w:r>
    </w:p>
    <w:p w:rsidR="00000000" w:rsidDel="00000000" w:rsidP="00000000" w:rsidRDefault="00000000" w:rsidRPr="00000000" w14:paraId="00000042">
      <w:pPr>
        <w:widowControl w:val="0"/>
        <w:tabs>
          <w:tab w:val="left" w:leader="none" w:pos="180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not, proceed to question 2.</w:t>
      </w:r>
    </w:p>
    <w:p w:rsidR="00000000" w:rsidDel="00000000" w:rsidP="00000000" w:rsidRDefault="00000000" w:rsidRPr="00000000" w14:paraId="00000043">
      <w:pPr>
        <w:widowControl w:val="0"/>
        <w:tabs>
          <w:tab w:val="left" w:leader="none" w:pos="360"/>
        </w:tabs>
        <w:spacing w:after="120" w:line="28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2.</w:t>
        <w:tab/>
      </w:r>
      <w:r w:rsidDel="00000000" w:rsidR="00000000" w:rsidRPr="00000000">
        <w:rPr>
          <w:rFonts w:ascii="Century Gothic" w:cs="Century Gothic" w:eastAsia="Century Gothic" w:hAnsi="Century Gothic"/>
          <w:color w:val="000000"/>
          <w:sz w:val="20"/>
          <w:szCs w:val="20"/>
          <w:rtl w:val="0"/>
        </w:rPr>
        <w:t xml:space="preserve">Are you modifying an existing</w:t>
      </w:r>
      <w:r w:rsidDel="00000000" w:rsidR="00000000" w:rsidRPr="00000000">
        <w:rPr>
          <w:rFonts w:ascii="Century Gothic" w:cs="Century Gothic" w:eastAsia="Century Gothic" w:hAnsi="Century Gothic"/>
          <w:b w:val="1"/>
          <w:color w:val="000000"/>
          <w:sz w:val="20"/>
          <w:szCs w:val="20"/>
          <w:rtl w:val="0"/>
        </w:rPr>
        <w:t xml:space="preserve"> IT System</w:t>
      </w:r>
      <w:r w:rsidDel="00000000" w:rsidR="00000000" w:rsidRPr="00000000">
        <w:rPr>
          <w:rFonts w:ascii="Century Gothic" w:cs="Century Gothic" w:eastAsia="Century Gothic" w:hAnsi="Century Gothic"/>
          <w:sz w:val="20"/>
          <w:szCs w:val="20"/>
          <w:rtl w:val="0"/>
        </w:rPr>
        <w:t xml:space="preserve"> or</w:t>
      </w:r>
      <w:r w:rsidDel="00000000" w:rsidR="00000000" w:rsidRPr="00000000">
        <w:rPr>
          <w:rFonts w:ascii="Century Gothic" w:cs="Century Gothic" w:eastAsia="Century Gothic" w:hAnsi="Century Gothic"/>
          <w:color w:val="000000"/>
          <w:sz w:val="20"/>
          <w:szCs w:val="20"/>
          <w:rtl w:val="0"/>
        </w:rPr>
        <w:t xml:space="preserve"> </w:t>
      </w:r>
      <w:r w:rsidDel="00000000" w:rsidR="00000000" w:rsidRPr="00000000">
        <w:rPr>
          <w:rFonts w:ascii="Century Gothic" w:cs="Century Gothic" w:eastAsia="Century Gothic" w:hAnsi="Century Gothic"/>
          <w:b w:val="1"/>
          <w:color w:val="000000"/>
          <w:sz w:val="20"/>
          <w:szCs w:val="20"/>
          <w:rtl w:val="0"/>
        </w:rPr>
        <w:t xml:space="preserve">On-Line Application</w:t>
      </w:r>
      <w:r w:rsidDel="00000000" w:rsidR="00000000" w:rsidRPr="00000000">
        <w:rPr>
          <w:rFonts w:ascii="Century Gothic" w:cs="Century Gothic" w:eastAsia="Century Gothic" w:hAnsi="Century Gothic"/>
          <w:color w:val="000000"/>
          <w:sz w:val="20"/>
          <w:szCs w:val="20"/>
          <w:rtl w:val="0"/>
        </w:rPr>
        <w:t xml:space="preserve">?</w:t>
      </w:r>
    </w:p>
    <w:p w:rsidR="00000000" w:rsidDel="00000000" w:rsidP="00000000" w:rsidRDefault="00000000" w:rsidRPr="00000000" w14:paraId="00000044">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97"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45">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94"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046">
      <w:pPr>
        <w:widowControl w:val="0"/>
        <w:tabs>
          <w:tab w:val="left" w:leader="none" w:pos="36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yes, describe and proceed to question 3:</w:t>
      </w:r>
    </w:p>
    <w:p w:rsidR="00000000" w:rsidDel="00000000" w:rsidP="00000000" w:rsidRDefault="00000000" w:rsidRPr="00000000" w14:paraId="00000047">
      <w:pPr>
        <w:widowControl w:val="0"/>
        <w:tabs>
          <w:tab w:val="left" w:leader="none" w:pos="36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not, please look for any previous PIAs or a relevant PIA to be sure. Proceed to question 3.</w:t>
      </w:r>
    </w:p>
    <w:p w:rsidR="00000000" w:rsidDel="00000000" w:rsidP="00000000" w:rsidRDefault="00000000" w:rsidRPr="00000000" w14:paraId="00000048">
      <w:pPr>
        <w:widowControl w:val="0"/>
        <w:tabs>
          <w:tab w:val="left" w:leader="none" w:pos="360"/>
        </w:tabs>
        <w:spacing w:after="120" w:line="28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w:t>
        <w:tab/>
        <w:t xml:space="preserve">Will you be </w:t>
      </w:r>
      <w:r w:rsidDel="00000000" w:rsidR="00000000" w:rsidRPr="00000000">
        <w:rPr>
          <w:rFonts w:ascii="Century Gothic" w:cs="Century Gothic" w:eastAsia="Century Gothic" w:hAnsi="Century Gothic"/>
          <w:b w:val="1"/>
          <w:sz w:val="20"/>
          <w:szCs w:val="20"/>
          <w:rtl w:val="0"/>
        </w:rPr>
        <w:t xml:space="preserve">Processing</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b w:val="1"/>
          <w:sz w:val="20"/>
          <w:szCs w:val="20"/>
          <w:rtl w:val="0"/>
        </w:rPr>
        <w:t xml:space="preserve">Personal Information, </w:t>
      </w:r>
      <w:r w:rsidDel="00000000" w:rsidR="00000000" w:rsidRPr="00000000">
        <w:rPr>
          <w:rFonts w:ascii="Century Gothic" w:cs="Century Gothic" w:eastAsia="Century Gothic" w:hAnsi="Century Gothic"/>
          <w:sz w:val="20"/>
          <w:szCs w:val="20"/>
          <w:rtl w:val="0"/>
        </w:rPr>
        <w:t xml:space="preserve">whether it is </w:t>
      </w:r>
      <w:r w:rsidDel="00000000" w:rsidR="00000000" w:rsidRPr="00000000">
        <w:rPr>
          <w:rFonts w:ascii="Century Gothic" w:cs="Century Gothic" w:eastAsia="Century Gothic" w:hAnsi="Century Gothic"/>
          <w:b w:val="1"/>
          <w:sz w:val="20"/>
          <w:szCs w:val="20"/>
          <w:rtl w:val="0"/>
        </w:rPr>
        <w:t xml:space="preserve">De-identified</w:t>
      </w:r>
      <w:r w:rsidDel="00000000" w:rsidR="00000000" w:rsidRPr="00000000">
        <w:rPr>
          <w:rFonts w:ascii="Century Gothic" w:cs="Century Gothic" w:eastAsia="Century Gothic" w:hAnsi="Century Gothic"/>
          <w:sz w:val="20"/>
          <w:szCs w:val="20"/>
          <w:rtl w:val="0"/>
        </w:rPr>
        <w:t xml:space="preserve"> or not? </w:t>
      </w:r>
    </w:p>
    <w:p w:rsidR="00000000" w:rsidDel="00000000" w:rsidP="00000000" w:rsidRDefault="00000000" w:rsidRPr="00000000" w14:paraId="00000049">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2003"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4A">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2000"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04B">
      <w:pPr>
        <w:widowControl w:val="0"/>
        <w:tabs>
          <w:tab w:val="left" w:leader="none" w:pos="180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yes, proceed to question 4.</w:t>
      </w:r>
    </w:p>
    <w:p w:rsidR="00000000" w:rsidDel="00000000" w:rsidP="00000000" w:rsidRDefault="00000000" w:rsidRPr="00000000" w14:paraId="0000004C">
      <w:pPr>
        <w:widowControl w:val="0"/>
        <w:tabs>
          <w:tab w:val="left" w:leader="none" w:pos="1800"/>
        </w:tabs>
        <w:spacing w:after="120" w:line="280" w:lineRule="auto"/>
        <w:ind w:left="360" w:firstLine="0"/>
        <w:rPr>
          <w:rFonts w:ascii="Century Gothic" w:cs="Century Gothic" w:eastAsia="Century Gothic" w:hAnsi="Century Gothic"/>
          <w:color w:val="c00000"/>
          <w:sz w:val="20"/>
          <w:szCs w:val="20"/>
        </w:rPr>
      </w:pPr>
      <w:r w:rsidDel="00000000" w:rsidR="00000000" w:rsidRPr="00000000">
        <w:rPr>
          <w:rFonts w:ascii="Century Gothic" w:cs="Century Gothic" w:eastAsia="Century Gothic" w:hAnsi="Century Gothic"/>
          <w:color w:val="c00000"/>
          <w:sz w:val="20"/>
          <w:szCs w:val="20"/>
          <w:rtl w:val="0"/>
        </w:rPr>
        <w:t xml:space="preserve">If not, there is no need to conduct a PIA. Please assign a record series to this document </w:t>
      </w:r>
      <w:r w:rsidDel="00000000" w:rsidR="00000000" w:rsidRPr="00000000">
        <w:rPr>
          <w:rFonts w:ascii="Century Gothic" w:cs="Century Gothic" w:eastAsia="Century Gothic" w:hAnsi="Century Gothic"/>
          <w:sz w:val="20"/>
          <w:szCs w:val="20"/>
          <w:rtl w:val="0"/>
        </w:rPr>
        <w:t xml:space="preserve">(</w:t>
      </w:r>
      <w:r w:rsidDel="00000000" w:rsidR="00000000" w:rsidRPr="00000000">
        <w:rPr>
          <w:rFonts w:ascii="Century Gothic" w:cs="Century Gothic" w:eastAsia="Century Gothic" w:hAnsi="Century Gothic"/>
          <w:b w:val="1"/>
          <w:sz w:val="20"/>
          <w:szCs w:val="20"/>
          <w:rtl w:val="0"/>
        </w:rPr>
        <w:t xml:space="preserve">Record Series 31140</w:t>
      </w:r>
      <w:r w:rsidDel="00000000" w:rsidR="00000000" w:rsidRPr="00000000">
        <w:rPr>
          <w:rFonts w:ascii="Century Gothic" w:cs="Century Gothic" w:eastAsia="Century Gothic" w:hAnsi="Century Gothic"/>
          <w:sz w:val="20"/>
          <w:szCs w:val="20"/>
          <w:rtl w:val="0"/>
        </w:rPr>
        <w:t xml:space="preserve">)</w:t>
      </w:r>
      <w:r w:rsidDel="00000000" w:rsidR="00000000" w:rsidRPr="00000000">
        <w:rPr>
          <w:rFonts w:ascii="Century Gothic" w:cs="Century Gothic" w:eastAsia="Century Gothic" w:hAnsi="Century Gothic"/>
          <w:color w:val="c00000"/>
          <w:sz w:val="20"/>
          <w:szCs w:val="20"/>
          <w:rtl w:val="0"/>
        </w:rPr>
        <w:t xml:space="preserve"> and store this assessment in the appropriate file. STOP here.</w:t>
      </w:r>
    </w:p>
    <w:p w:rsidR="00000000" w:rsidDel="00000000" w:rsidP="00000000" w:rsidRDefault="00000000" w:rsidRPr="00000000" w14:paraId="0000004D">
      <w:pPr>
        <w:widowControl w:val="0"/>
        <w:tabs>
          <w:tab w:val="left" w:leader="none" w:pos="360"/>
        </w:tabs>
        <w:spacing w:after="120" w:line="28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w:t>
        <w:tab/>
        <w:t xml:space="preserve">What is the relationship between your organization and the </w:t>
      </w:r>
      <w:r w:rsidDel="00000000" w:rsidR="00000000" w:rsidRPr="00000000">
        <w:rPr>
          <w:rFonts w:ascii="Century Gothic" w:cs="Century Gothic" w:eastAsia="Century Gothic" w:hAnsi="Century Gothic"/>
          <w:b w:val="1"/>
          <w:sz w:val="20"/>
          <w:szCs w:val="20"/>
          <w:rtl w:val="0"/>
        </w:rPr>
        <w:t xml:space="preserve">Data Subject</w:t>
      </w:r>
      <w:r w:rsidDel="00000000" w:rsidR="00000000" w:rsidRPr="00000000">
        <w:rPr>
          <w:rFonts w:ascii="Century Gothic" w:cs="Century Gothic" w:eastAsia="Century Gothic" w:hAnsi="Century Gothic"/>
          <w:sz w:val="20"/>
          <w:szCs w:val="20"/>
          <w:rtl w:val="0"/>
        </w:rPr>
        <w:t xml:space="preserve"> (select all that apply)?</w:t>
      </w:r>
    </w:p>
    <w:p w:rsidR="00000000" w:rsidDel="00000000" w:rsidP="00000000" w:rsidRDefault="00000000" w:rsidRPr="00000000" w14:paraId="0000004E">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2008"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Resident</w:t>
      </w:r>
    </w:p>
    <w:p w:rsidR="00000000" w:rsidDel="00000000" w:rsidP="00000000" w:rsidRDefault="00000000" w:rsidRPr="00000000" w14:paraId="0000004F">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2005"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Website visitor</w:t>
      </w:r>
    </w:p>
    <w:p w:rsidR="00000000" w:rsidDel="00000000" w:rsidP="00000000" w:rsidRDefault="00000000" w:rsidRPr="00000000" w14:paraId="00000050">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2007"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Employee</w:t>
      </w:r>
    </w:p>
    <w:p w:rsidR="00000000" w:rsidDel="00000000" w:rsidP="00000000" w:rsidRDefault="00000000" w:rsidRPr="00000000" w14:paraId="00000051">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2010"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Contingent Worker (3rd Party)</w:t>
      </w:r>
    </w:p>
    <w:p w:rsidR="00000000" w:rsidDel="00000000" w:rsidP="00000000" w:rsidRDefault="00000000" w:rsidRPr="00000000" w14:paraId="00000052">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2013"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Independent Contractor (3rd Party)</w:t>
      </w:r>
    </w:p>
    <w:p w:rsidR="00000000" w:rsidDel="00000000" w:rsidP="00000000" w:rsidRDefault="00000000" w:rsidRPr="00000000" w14:paraId="00000053">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2014"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Strategic Partner (3rd Party)</w:t>
      </w:r>
    </w:p>
    <w:p w:rsidR="00000000" w:rsidDel="00000000" w:rsidP="00000000" w:rsidRDefault="00000000" w:rsidRPr="00000000" w14:paraId="00000054">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2015"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Other (please describe):</w:t>
      </w:r>
    </w:p>
    <w:p w:rsidR="00000000" w:rsidDel="00000000" w:rsidP="00000000" w:rsidRDefault="00000000" w:rsidRPr="00000000" w14:paraId="00000055">
      <w:pPr>
        <w:widowControl w:val="0"/>
        <w:tabs>
          <w:tab w:val="left" w:leader="none" w:pos="360"/>
        </w:tabs>
        <w:spacing w:after="120" w:line="28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w:t>
        <w:tab/>
        <w:t xml:space="preserve">Please select the approximate number of </w:t>
      </w:r>
      <w:r w:rsidDel="00000000" w:rsidR="00000000" w:rsidRPr="00000000">
        <w:rPr>
          <w:rFonts w:ascii="Century Gothic" w:cs="Century Gothic" w:eastAsia="Century Gothic" w:hAnsi="Century Gothic"/>
          <w:b w:val="1"/>
          <w:sz w:val="20"/>
          <w:szCs w:val="20"/>
          <w:rtl w:val="0"/>
        </w:rPr>
        <w:t xml:space="preserve">Data Subjects</w:t>
      </w:r>
      <w:r w:rsidDel="00000000" w:rsidR="00000000" w:rsidRPr="00000000">
        <w:rPr>
          <w:rFonts w:ascii="Century Gothic" w:cs="Century Gothic" w:eastAsia="Century Gothic" w:hAnsi="Century Gothic"/>
          <w:sz w:val="20"/>
          <w:szCs w:val="20"/>
          <w:rtl w:val="0"/>
        </w:rPr>
        <w:t xml:space="preserve"> impacted.</w:t>
      </w:r>
    </w:p>
    <w:p w:rsidR="00000000" w:rsidDel="00000000" w:rsidP="00000000" w:rsidRDefault="00000000" w:rsidRPr="00000000" w14:paraId="00000056">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2016"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&lt; 500 Individuals</w:t>
      </w:r>
    </w:p>
    <w:p w:rsidR="00000000" w:rsidDel="00000000" w:rsidP="00000000" w:rsidRDefault="00000000" w:rsidRPr="00000000" w14:paraId="00000057">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2017"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501-&lt;1000 Individuals</w:t>
      </w:r>
    </w:p>
    <w:p w:rsidR="00000000" w:rsidDel="00000000" w:rsidP="00000000" w:rsidRDefault="00000000" w:rsidRPr="00000000" w14:paraId="00000058">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2018"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1000 - &lt;10,000 Individuals</w:t>
      </w:r>
    </w:p>
    <w:p w:rsidR="00000000" w:rsidDel="00000000" w:rsidP="00000000" w:rsidRDefault="00000000" w:rsidRPr="00000000" w14:paraId="00000059">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2019"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10,000 - &lt;50,000 Individuals</w:t>
      </w:r>
    </w:p>
    <w:p w:rsidR="00000000" w:rsidDel="00000000" w:rsidP="00000000" w:rsidRDefault="00000000" w:rsidRPr="00000000" w14:paraId="0000005A">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76"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50,000 - &lt;100,000 Individuals</w:t>
      </w:r>
    </w:p>
    <w:p w:rsidR="00000000" w:rsidDel="00000000" w:rsidP="00000000" w:rsidRDefault="00000000" w:rsidRPr="00000000" w14:paraId="0000005B">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77"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100,000 - &lt;500,000 Individuals (large scale processing)</w:t>
      </w:r>
    </w:p>
    <w:p w:rsidR="00000000" w:rsidDel="00000000" w:rsidP="00000000" w:rsidRDefault="00000000" w:rsidRPr="00000000" w14:paraId="0000005C">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78"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500,000 - &lt;1 million Individuals (large scale processing)</w:t>
      </w:r>
    </w:p>
    <w:p w:rsidR="00000000" w:rsidDel="00000000" w:rsidP="00000000" w:rsidRDefault="00000000" w:rsidRPr="00000000" w14:paraId="0000005D">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80"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1 million Individuals or more (large scale processing)</w:t>
      </w:r>
    </w:p>
    <w:p w:rsidR="00000000" w:rsidDel="00000000" w:rsidP="00000000" w:rsidRDefault="00000000" w:rsidRPr="00000000" w14:paraId="0000005E">
      <w:pPr>
        <w:widowControl w:val="0"/>
        <w:tabs>
          <w:tab w:val="left" w:leader="none" w:pos="360"/>
        </w:tabs>
        <w:spacing w:after="120" w:line="28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w:t>
        <w:tab/>
        <w:t xml:space="preserve">Please select the approximate age range(s) of the </w:t>
      </w:r>
      <w:r w:rsidDel="00000000" w:rsidR="00000000" w:rsidRPr="00000000">
        <w:rPr>
          <w:rFonts w:ascii="Century Gothic" w:cs="Century Gothic" w:eastAsia="Century Gothic" w:hAnsi="Century Gothic"/>
          <w:b w:val="1"/>
          <w:sz w:val="20"/>
          <w:szCs w:val="20"/>
          <w:rtl w:val="0"/>
        </w:rPr>
        <w:t xml:space="preserve">Data Subjects</w:t>
      </w:r>
      <w:r w:rsidDel="00000000" w:rsidR="00000000" w:rsidRPr="00000000">
        <w:rPr>
          <w:rFonts w:ascii="Century Gothic" w:cs="Century Gothic" w:eastAsia="Century Gothic" w:hAnsi="Century Gothic"/>
          <w:sz w:val="20"/>
          <w:szCs w:val="20"/>
          <w:rtl w:val="0"/>
        </w:rPr>
        <w:t xml:space="preserve"> impacted  (select all that apply).</w:t>
      </w:r>
    </w:p>
    <w:p w:rsidR="00000000" w:rsidDel="00000000" w:rsidP="00000000" w:rsidRDefault="00000000" w:rsidRPr="00000000" w14:paraId="0000005F">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81"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&lt; 13 years of age</w:t>
      </w:r>
    </w:p>
    <w:p w:rsidR="00000000" w:rsidDel="00000000" w:rsidP="00000000" w:rsidRDefault="00000000" w:rsidRPr="00000000" w14:paraId="00000060">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82"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13 - &lt; 18 years of age</w:t>
      </w:r>
    </w:p>
    <w:p w:rsidR="00000000" w:rsidDel="00000000" w:rsidP="00000000" w:rsidRDefault="00000000" w:rsidRPr="00000000" w14:paraId="00000061">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83"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18 - &lt; 65 years of age</w:t>
      </w:r>
    </w:p>
    <w:p w:rsidR="00000000" w:rsidDel="00000000" w:rsidP="00000000" w:rsidRDefault="00000000" w:rsidRPr="00000000" w14:paraId="00000062">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84"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65 years of age or older</w:t>
      </w:r>
    </w:p>
    <w:p w:rsidR="00000000" w:rsidDel="00000000" w:rsidP="00000000" w:rsidRDefault="00000000" w:rsidRPr="00000000" w14:paraId="00000063">
      <w:pPr>
        <w:widowControl w:val="0"/>
        <w:tabs>
          <w:tab w:val="left" w:leader="none" w:pos="360"/>
        </w:tabs>
        <w:spacing w:line="28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w:t>
        <w:tab/>
        <w:t xml:space="preserve">How will the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be collected</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sz w:val="20"/>
          <w:szCs w:val="20"/>
          <w:rtl w:val="0"/>
        </w:rPr>
        <w:t xml:space="preserve">(select all that apply)?</w:t>
      </w:r>
    </w:p>
    <w:p w:rsidR="00000000" w:rsidDel="00000000" w:rsidP="00000000" w:rsidRDefault="00000000" w:rsidRPr="00000000" w14:paraId="00000064">
      <w:pPr>
        <w:widowControl w:val="0"/>
        <w:tabs>
          <w:tab w:val="left" w:leader="none" w:pos="1440"/>
        </w:tabs>
        <w:spacing w:after="120" w:line="280" w:lineRule="auto"/>
        <w:ind w:left="360" w:firstLine="0"/>
        <w:rPr>
          <w:rFonts w:ascii="Century Gothic" w:cs="Century Gothic" w:eastAsia="Century Gothic" w:hAnsi="Century Gothic"/>
          <w:b w:val="1"/>
          <w:sz w:val="20"/>
          <w:szCs w:val="20"/>
        </w:rPr>
      </w:pPr>
      <w:r w:rsidDel="00000000" w:rsidR="00000000" w:rsidRPr="00000000">
        <w:rPr/>
        <w:drawing>
          <wp:inline distB="0" distT="0" distL="0" distR="0">
            <wp:extent cx="140592" cy="140592"/>
            <wp:effectExtent b="0" l="0" r="0" t="0"/>
            <wp:docPr descr="Stop outline" id="2135061985"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Directly from the </w:t>
      </w:r>
      <w:r w:rsidDel="00000000" w:rsidR="00000000" w:rsidRPr="00000000">
        <w:rPr>
          <w:rFonts w:ascii="Century Gothic" w:cs="Century Gothic" w:eastAsia="Century Gothic" w:hAnsi="Century Gothic"/>
          <w:b w:val="1"/>
          <w:sz w:val="20"/>
          <w:szCs w:val="20"/>
          <w:rtl w:val="0"/>
        </w:rPr>
        <w:t xml:space="preserve">Data Subject</w:t>
      </w:r>
    </w:p>
    <w:p w:rsidR="00000000" w:rsidDel="00000000" w:rsidP="00000000" w:rsidRDefault="00000000" w:rsidRPr="00000000" w14:paraId="00000065">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86"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Indirectly from a public source</w:t>
      </w:r>
    </w:p>
    <w:p w:rsidR="00000000" w:rsidDel="00000000" w:rsidP="00000000" w:rsidRDefault="00000000" w:rsidRPr="00000000" w14:paraId="00000066">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08"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Indirectly from another government entity</w:t>
      </w:r>
    </w:p>
    <w:p w:rsidR="00000000" w:rsidDel="00000000" w:rsidP="00000000" w:rsidRDefault="00000000" w:rsidRPr="00000000" w14:paraId="00000067">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10"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Indirectly from a non-government entity (3rd party)</w:t>
      </w:r>
    </w:p>
    <w:p w:rsidR="00000000" w:rsidDel="00000000" w:rsidP="00000000" w:rsidRDefault="00000000" w:rsidRPr="00000000" w14:paraId="00000068">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11"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Other (please describe):</w:t>
      </w:r>
    </w:p>
    <w:p w:rsidR="00000000" w:rsidDel="00000000" w:rsidP="00000000" w:rsidRDefault="00000000" w:rsidRPr="00000000" w14:paraId="00000069">
      <w:pPr>
        <w:widowControl w:val="0"/>
        <w:tabs>
          <w:tab w:val="left" w:leader="none" w:pos="360"/>
        </w:tabs>
        <w:spacing w:after="120" w:line="28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8.</w:t>
        <w:tab/>
        <w:t xml:space="preserve">Are you collecting new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14:paraId="0000006A">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12"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6B">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13"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06C">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14"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Not Sure (please explain):</w:t>
      </w:r>
    </w:p>
    <w:p w:rsidR="00000000" w:rsidDel="00000000" w:rsidP="00000000" w:rsidRDefault="00000000" w:rsidRPr="00000000" w14:paraId="0000006D">
      <w:pPr>
        <w:widowControl w:val="0"/>
        <w:tabs>
          <w:tab w:val="left" w:leader="none" w:pos="1440"/>
        </w:tabs>
        <w:spacing w:after="120" w:line="280" w:lineRule="auto"/>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w:t>
        <w:tab/>
        <w:t xml:space="preserve">Are you collecting </w:t>
      </w:r>
      <w:r w:rsidDel="00000000" w:rsidR="00000000" w:rsidRPr="00000000">
        <w:rPr>
          <w:rFonts w:ascii="Century Gothic" w:cs="Century Gothic" w:eastAsia="Century Gothic" w:hAnsi="Century Gothic"/>
          <w:b w:val="1"/>
          <w:sz w:val="20"/>
          <w:szCs w:val="20"/>
          <w:rtl w:val="0"/>
        </w:rPr>
        <w:t xml:space="preserve">Sensitive Personal Information</w:t>
      </w:r>
      <w:r w:rsidDel="00000000" w:rsidR="00000000" w:rsidRPr="00000000">
        <w:rPr>
          <w:rFonts w:ascii="Century Gothic" w:cs="Century Gothic" w:eastAsia="Century Gothic" w:hAnsi="Century Gothic"/>
          <w:sz w:val="20"/>
          <w:szCs w:val="20"/>
          <w:rtl w:val="0"/>
        </w:rPr>
        <w:t xml:space="preserve"> or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from incapacitated Individuals?</w:t>
      </w:r>
    </w:p>
    <w:p w:rsidR="00000000" w:rsidDel="00000000" w:rsidP="00000000" w:rsidRDefault="00000000" w:rsidRPr="00000000" w14:paraId="0000006E">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15"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6F">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16"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070">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17"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Not Sure (please explain):</w:t>
      </w:r>
    </w:p>
    <w:p w:rsidR="00000000" w:rsidDel="00000000" w:rsidP="00000000" w:rsidRDefault="00000000" w:rsidRPr="00000000" w14:paraId="00000071">
      <w:pPr>
        <w:widowControl w:val="0"/>
        <w:spacing w:after="120" w:line="280" w:lineRule="auto"/>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w:t>
        <w:tab/>
        <w:t xml:space="preserve">Does your </w:t>
      </w:r>
      <w:r w:rsidDel="00000000" w:rsidR="00000000" w:rsidRPr="00000000">
        <w:rPr>
          <w:rFonts w:ascii="Century Gothic" w:cs="Century Gothic" w:eastAsia="Century Gothic" w:hAnsi="Century Gothic"/>
          <w:b w:val="1"/>
          <w:sz w:val="20"/>
          <w:szCs w:val="20"/>
          <w:rtl w:val="0"/>
        </w:rPr>
        <w:t xml:space="preserve">IT System or On-Line Application</w:t>
      </w:r>
      <w:r w:rsidDel="00000000" w:rsidR="00000000" w:rsidRPr="00000000">
        <w:rPr>
          <w:rFonts w:ascii="Century Gothic" w:cs="Century Gothic" w:eastAsia="Century Gothic" w:hAnsi="Century Gothic"/>
          <w:sz w:val="20"/>
          <w:szCs w:val="20"/>
          <w:rtl w:val="0"/>
        </w:rPr>
        <w:t xml:space="preserve"> have any </w:t>
      </w:r>
      <w:r w:rsidDel="00000000" w:rsidR="00000000" w:rsidRPr="00000000">
        <w:rPr>
          <w:rFonts w:ascii="Century Gothic" w:cs="Century Gothic" w:eastAsia="Century Gothic" w:hAnsi="Century Gothic"/>
          <w:b w:val="1"/>
          <w:sz w:val="20"/>
          <w:szCs w:val="20"/>
          <w:rtl w:val="0"/>
        </w:rPr>
        <w:t xml:space="preserve">Artificial Intelligence (AI)</w:t>
      </w:r>
      <w:r w:rsidDel="00000000" w:rsidR="00000000" w:rsidRPr="00000000">
        <w:rPr>
          <w:rFonts w:ascii="Century Gothic" w:cs="Century Gothic" w:eastAsia="Century Gothic" w:hAnsi="Century Gothic"/>
          <w:sz w:val="20"/>
          <w:szCs w:val="20"/>
          <w:rtl w:val="0"/>
        </w:rPr>
        <w:t xml:space="preserve"> features or functionalities?</w:t>
      </w:r>
    </w:p>
    <w:p w:rsidR="00000000" w:rsidDel="00000000" w:rsidP="00000000" w:rsidRDefault="00000000" w:rsidRPr="00000000" w14:paraId="00000072">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918"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73">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889"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074">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0" distT="0" distL="0" distR="0">
            <wp:extent cx="140592" cy="140592"/>
            <wp:effectExtent b="0" l="0" r="0" t="0"/>
            <wp:docPr descr="Stop outline" id="2135061890"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Not Sure (please explain):</w:t>
      </w:r>
    </w:p>
    <w:p w:rsidR="00000000" w:rsidDel="00000000" w:rsidP="00000000" w:rsidRDefault="00000000" w:rsidRPr="00000000" w14:paraId="00000075">
      <w:pPr>
        <w:widowControl w:val="0"/>
        <w:tabs>
          <w:tab w:val="left" w:leader="none" w:pos="360"/>
        </w:tabs>
        <w:spacing w:after="120" w:line="28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  If yes, please list all </w:t>
      </w:r>
      <w:r w:rsidDel="00000000" w:rsidR="00000000" w:rsidRPr="00000000">
        <w:rPr>
          <w:rFonts w:ascii="Century Gothic" w:cs="Century Gothic" w:eastAsia="Century Gothic" w:hAnsi="Century Gothic"/>
          <w:b w:val="1"/>
          <w:sz w:val="20"/>
          <w:szCs w:val="20"/>
          <w:rtl w:val="0"/>
        </w:rPr>
        <w:t xml:space="preserve">AI</w:t>
      </w:r>
      <w:r w:rsidDel="00000000" w:rsidR="00000000" w:rsidRPr="00000000">
        <w:rPr>
          <w:rFonts w:ascii="Century Gothic" w:cs="Century Gothic" w:eastAsia="Century Gothic" w:hAnsi="Century Gothic"/>
          <w:sz w:val="20"/>
          <w:szCs w:val="20"/>
          <w:rtl w:val="0"/>
        </w:rPr>
        <w:t xml:space="preserve"> features and functionalities here:</w:t>
      </w:r>
    </w:p>
    <w:bookmarkStart w:colFirst="0" w:colLast="0" w:name="bookmark=id.t79cf3s24l41" w:id="3"/>
    <w:bookmarkEnd w:id="3"/>
    <w:p w:rsidR="00000000" w:rsidDel="00000000" w:rsidP="00000000" w:rsidRDefault="00000000" w:rsidRPr="00000000" w14:paraId="00000076">
      <w:pPr>
        <w:widowControl w:val="0"/>
        <w:tabs>
          <w:tab w:val="left" w:leader="none" w:pos="1800"/>
        </w:tabs>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Data Inventory, System Inventory and Data Maps</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tabs>
          <w:tab w:val="left" w:leader="none" w:pos="450"/>
        </w:tabs>
        <w:spacing w:after="120" w:line="281" w:lineRule="auto"/>
        <w:ind w:left="450" w:hanging="45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12.</w:t>
        <w:tab/>
      </w:r>
      <w:r w:rsidDel="00000000" w:rsidR="00000000" w:rsidRPr="00000000">
        <w:rPr>
          <w:rFonts w:ascii="Century Gothic" w:cs="Century Gothic" w:eastAsia="Century Gothic" w:hAnsi="Century Gothic"/>
          <w:color w:val="000000"/>
          <w:sz w:val="20"/>
          <w:szCs w:val="20"/>
          <w:rtl w:val="0"/>
        </w:rPr>
        <w:t xml:space="preserve">Please list all </w:t>
      </w:r>
      <w:r w:rsidDel="00000000" w:rsidR="00000000" w:rsidRPr="00000000">
        <w:rPr>
          <w:rFonts w:ascii="Century Gothic" w:cs="Century Gothic" w:eastAsia="Century Gothic" w:hAnsi="Century Gothic"/>
          <w:b w:val="1"/>
          <w:color w:val="000000"/>
          <w:sz w:val="20"/>
          <w:szCs w:val="20"/>
          <w:rtl w:val="0"/>
        </w:rPr>
        <w:t xml:space="preserve">Personal Information</w:t>
      </w:r>
      <w:r w:rsidDel="00000000" w:rsidR="00000000" w:rsidRPr="00000000">
        <w:rPr>
          <w:rFonts w:ascii="Century Gothic" w:cs="Century Gothic" w:eastAsia="Century Gothic" w:hAnsi="Century Gothic"/>
          <w:color w:val="000000"/>
          <w:sz w:val="20"/>
          <w:szCs w:val="20"/>
          <w:rtl w:val="0"/>
        </w:rPr>
        <w:t xml:space="preserve"> data elements that will be </w:t>
      </w:r>
      <w:r w:rsidDel="00000000" w:rsidR="00000000" w:rsidRPr="00000000">
        <w:rPr>
          <w:rFonts w:ascii="Century Gothic" w:cs="Century Gothic" w:eastAsia="Century Gothic" w:hAnsi="Century Gothic"/>
          <w:b w:val="1"/>
          <w:sz w:val="20"/>
          <w:szCs w:val="20"/>
          <w:rtl w:val="0"/>
        </w:rPr>
        <w:t xml:space="preserve">P</w:t>
      </w:r>
      <w:r w:rsidDel="00000000" w:rsidR="00000000" w:rsidRPr="00000000">
        <w:rPr>
          <w:rFonts w:ascii="Century Gothic" w:cs="Century Gothic" w:eastAsia="Century Gothic" w:hAnsi="Century Gothic"/>
          <w:b w:val="1"/>
          <w:color w:val="000000"/>
          <w:sz w:val="20"/>
          <w:szCs w:val="20"/>
          <w:rtl w:val="0"/>
        </w:rPr>
        <w:t xml:space="preserve">rocessed</w:t>
      </w:r>
      <w:r w:rsidDel="00000000" w:rsidR="00000000" w:rsidRPr="00000000">
        <w:rPr>
          <w:rFonts w:ascii="Century Gothic" w:cs="Century Gothic" w:eastAsia="Century Gothic" w:hAnsi="Century Gothic"/>
          <w:color w:val="000000"/>
          <w:sz w:val="20"/>
          <w:szCs w:val="20"/>
          <w:rtl w:val="0"/>
        </w:rPr>
        <w:t xml:space="preserve"> (recommend creating a list and including it as evidence </w:t>
      </w:r>
      <w:r w:rsidDel="00000000" w:rsidR="00000000" w:rsidRPr="00000000">
        <w:rPr>
          <w:rFonts w:ascii="Century Gothic" w:cs="Century Gothic" w:eastAsia="Century Gothic" w:hAnsi="Century Gothic"/>
          <w:sz w:val="20"/>
          <w:szCs w:val="20"/>
          <w:rtl w:val="0"/>
        </w:rPr>
        <w:t xml:space="preserve">supporting</w:t>
      </w:r>
      <w:r w:rsidDel="00000000" w:rsidR="00000000" w:rsidRPr="00000000">
        <w:rPr>
          <w:rFonts w:ascii="Century Gothic" w:cs="Century Gothic" w:eastAsia="Century Gothic" w:hAnsi="Century Gothic"/>
          <w:color w:val="000000"/>
          <w:sz w:val="20"/>
          <w:szCs w:val="20"/>
          <w:rtl w:val="0"/>
        </w:rPr>
        <w:t xml:space="preserve"> this PIA).</w:t>
      </w: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tabs>
          <w:tab w:val="left" w:leader="none" w:pos="450"/>
        </w:tabs>
        <w:spacing w:after="120" w:line="281" w:lineRule="auto"/>
        <w:ind w:left="450" w:hanging="45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13.</w:t>
        <w:tab/>
      </w:r>
      <w:r w:rsidDel="00000000" w:rsidR="00000000" w:rsidRPr="00000000">
        <w:rPr>
          <w:rFonts w:ascii="Century Gothic" w:cs="Century Gothic" w:eastAsia="Century Gothic" w:hAnsi="Century Gothic"/>
          <w:color w:val="000000"/>
          <w:sz w:val="20"/>
          <w:szCs w:val="20"/>
          <w:rtl w:val="0"/>
        </w:rPr>
        <w:t xml:space="preserve">Please list all </w:t>
      </w:r>
      <w:r w:rsidDel="00000000" w:rsidR="00000000" w:rsidRPr="00000000">
        <w:rPr>
          <w:rFonts w:ascii="Century Gothic" w:cs="Century Gothic" w:eastAsia="Century Gothic" w:hAnsi="Century Gothic"/>
          <w:b w:val="1"/>
          <w:sz w:val="20"/>
          <w:szCs w:val="20"/>
          <w:rtl w:val="0"/>
        </w:rPr>
        <w:t xml:space="preserve">IT S</w:t>
      </w:r>
      <w:r w:rsidDel="00000000" w:rsidR="00000000" w:rsidRPr="00000000">
        <w:rPr>
          <w:rFonts w:ascii="Century Gothic" w:cs="Century Gothic" w:eastAsia="Century Gothic" w:hAnsi="Century Gothic"/>
          <w:b w:val="1"/>
          <w:color w:val="000000"/>
          <w:sz w:val="20"/>
          <w:szCs w:val="20"/>
          <w:rtl w:val="0"/>
        </w:rPr>
        <w:t xml:space="preserve">ystems</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sz w:val="20"/>
          <w:szCs w:val="20"/>
          <w:rtl w:val="0"/>
        </w:rPr>
        <w:t xml:space="preserve">and</w:t>
      </w:r>
      <w:r w:rsidDel="00000000" w:rsidR="00000000" w:rsidRPr="00000000">
        <w:rPr>
          <w:rFonts w:ascii="Century Gothic" w:cs="Century Gothic" w:eastAsia="Century Gothic" w:hAnsi="Century Gothic"/>
          <w:b w:val="1"/>
          <w:color w:val="000000"/>
          <w:sz w:val="20"/>
          <w:szCs w:val="20"/>
          <w:rtl w:val="0"/>
        </w:rPr>
        <w:t xml:space="preserve"> On-line </w:t>
      </w:r>
      <w:r w:rsidDel="00000000" w:rsidR="00000000" w:rsidRPr="00000000">
        <w:rPr>
          <w:rFonts w:ascii="Century Gothic" w:cs="Century Gothic" w:eastAsia="Century Gothic" w:hAnsi="Century Gothic"/>
          <w:b w:val="1"/>
          <w:sz w:val="20"/>
          <w:szCs w:val="20"/>
          <w:rtl w:val="0"/>
        </w:rPr>
        <w:t xml:space="preserve">A</w:t>
      </w:r>
      <w:r w:rsidDel="00000000" w:rsidR="00000000" w:rsidRPr="00000000">
        <w:rPr>
          <w:rFonts w:ascii="Century Gothic" w:cs="Century Gothic" w:eastAsia="Century Gothic" w:hAnsi="Century Gothic"/>
          <w:b w:val="1"/>
          <w:color w:val="000000"/>
          <w:sz w:val="20"/>
          <w:szCs w:val="20"/>
          <w:rtl w:val="0"/>
        </w:rPr>
        <w:t xml:space="preserve">pplications</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color w:val="000000"/>
          <w:sz w:val="20"/>
          <w:szCs w:val="20"/>
          <w:rtl w:val="0"/>
        </w:rPr>
        <w:t xml:space="preserve">associated with the subject of this PIA (recommend creating a list and including it as evidence </w:t>
      </w:r>
      <w:r w:rsidDel="00000000" w:rsidR="00000000" w:rsidRPr="00000000">
        <w:rPr>
          <w:rFonts w:ascii="Century Gothic" w:cs="Century Gothic" w:eastAsia="Century Gothic" w:hAnsi="Century Gothic"/>
          <w:sz w:val="20"/>
          <w:szCs w:val="20"/>
          <w:rtl w:val="0"/>
        </w:rPr>
        <w:t xml:space="preserve">supporting</w:t>
      </w:r>
      <w:r w:rsidDel="00000000" w:rsidR="00000000" w:rsidRPr="00000000">
        <w:rPr>
          <w:rFonts w:ascii="Century Gothic" w:cs="Century Gothic" w:eastAsia="Century Gothic" w:hAnsi="Century Gothic"/>
          <w:color w:val="000000"/>
          <w:sz w:val="20"/>
          <w:szCs w:val="20"/>
          <w:rtl w:val="0"/>
        </w:rPr>
        <w:t xml:space="preserve"> this PIA).</w:t>
      </w: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tabs>
          <w:tab w:val="left" w:leader="none" w:pos="450"/>
        </w:tabs>
        <w:spacing w:after="120" w:line="281" w:lineRule="auto"/>
        <w:ind w:left="450" w:hanging="45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14.</w:t>
        <w:tab/>
        <w:t xml:space="preserve">Please attach a data flow map that illustrates the flow of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through the data lifecycle, including all applicable </w:t>
      </w:r>
      <w:r w:rsidDel="00000000" w:rsidR="00000000" w:rsidRPr="00000000">
        <w:rPr>
          <w:rFonts w:ascii="Century Gothic" w:cs="Century Gothic" w:eastAsia="Century Gothic" w:hAnsi="Century Gothic"/>
          <w:b w:val="1"/>
          <w:sz w:val="20"/>
          <w:szCs w:val="20"/>
          <w:rtl w:val="0"/>
        </w:rPr>
        <w:t xml:space="preserve">IT Systems</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b w:val="1"/>
          <w:sz w:val="20"/>
          <w:szCs w:val="20"/>
          <w:rtl w:val="0"/>
        </w:rPr>
        <w:t xml:space="preserve">On-line Applications</w:t>
      </w:r>
      <w:r w:rsidDel="00000000" w:rsidR="00000000" w:rsidRPr="00000000">
        <w:rPr>
          <w:rFonts w:ascii="Century Gothic" w:cs="Century Gothic" w:eastAsia="Century Gothic" w:hAnsi="Century Gothic"/>
          <w:sz w:val="20"/>
          <w:szCs w:val="20"/>
          <w:rtl w:val="0"/>
        </w:rPr>
        <w:t xml:space="preserve">, internal roles and third parties (recommend creating a data flow map and including it as evidence supporting this PIA).</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tabs>
          <w:tab w:val="left" w:leader="none" w:pos="450"/>
        </w:tabs>
        <w:spacing w:after="120" w:line="281" w:lineRule="auto"/>
        <w:ind w:left="450" w:hanging="45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15.</w:t>
        <w:tab/>
        <w:t xml:space="preserve">Please provide any written and current external privacy notices or external privacy policies you deliver to </w:t>
      </w:r>
      <w:r w:rsidDel="00000000" w:rsidR="00000000" w:rsidRPr="00000000">
        <w:rPr>
          <w:rFonts w:ascii="Century Gothic" w:cs="Century Gothic" w:eastAsia="Century Gothic" w:hAnsi="Century Gothic"/>
          <w:b w:val="1"/>
          <w:sz w:val="20"/>
          <w:szCs w:val="20"/>
          <w:rtl w:val="0"/>
        </w:rPr>
        <w:t xml:space="preserve">Data Subjects </w:t>
      </w:r>
      <w:r w:rsidDel="00000000" w:rsidR="00000000" w:rsidRPr="00000000">
        <w:rPr>
          <w:rFonts w:ascii="Century Gothic" w:cs="Century Gothic" w:eastAsia="Century Gothic" w:hAnsi="Century Gothic"/>
          <w:sz w:val="20"/>
          <w:szCs w:val="20"/>
          <w:rtl w:val="0"/>
        </w:rPr>
        <w:t xml:space="preserve">(recommend creating a list and including it as evidence supporting this PIA).</w:t>
      </w:r>
    </w:p>
    <w:bookmarkStart w:colFirst="0" w:colLast="0" w:name="bookmark=id.q7uz7qbztrdv" w:id="4"/>
    <w:bookmarkEnd w:id="4"/>
    <w:p w:rsidR="00000000" w:rsidDel="00000000" w:rsidP="00000000" w:rsidRDefault="00000000" w:rsidRPr="00000000" w14:paraId="0000007B">
      <w:pPr>
        <w:widowControl w:val="0"/>
        <w:tabs>
          <w:tab w:val="left" w:leader="none" w:pos="1800"/>
        </w:tabs>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Notice</w:t>
      </w:r>
    </w:p>
    <w:p w:rsidR="00000000" w:rsidDel="00000000" w:rsidP="00000000" w:rsidRDefault="00000000" w:rsidRPr="00000000" w14:paraId="0000007C">
      <w:pPr>
        <w:widowControl w:val="0"/>
        <w:tabs>
          <w:tab w:val="left" w:leader="none" w:pos="1800"/>
        </w:tabs>
        <w:spacing w:after="120" w:line="280" w:lineRule="auto"/>
        <w:ind w:right="-270"/>
        <w:rPr>
          <w:rFonts w:ascii="Century Gothic" w:cs="Century Gothic" w:eastAsia="Century Gothic" w:hAnsi="Century Gothic"/>
          <w:sz w:val="12"/>
          <w:szCs w:val="12"/>
        </w:rPr>
      </w:pPr>
      <w:r w:rsidDel="00000000" w:rsidR="00000000" w:rsidRPr="00000000">
        <w:rPr>
          <w:rFonts w:ascii="Century Gothic" w:cs="Century Gothic" w:eastAsia="Century Gothic" w:hAnsi="Century Gothic"/>
          <w:color w:val="3f7fd4"/>
          <w:sz w:val="16"/>
          <w:szCs w:val="16"/>
          <w:u w:val="single"/>
          <w:rtl w:val="0"/>
        </w:rPr>
        <w:t xml:space="preserve">(Utah Code § 63D-2-103, Utah Admin. Code 895-8, and Utah Code §§ 63G-2-601(2), 63D-2-103(2)-(3), and 63A-19-402)</w:t>
      </w: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tabs>
          <w:tab w:val="left" w:leader="none" w:pos="450"/>
        </w:tabs>
        <w:spacing w:after="120" w:line="280" w:lineRule="auto"/>
        <w:ind w:left="450" w:hanging="45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16.</w:t>
        <w:tab/>
      </w:r>
      <w:r w:rsidDel="00000000" w:rsidR="00000000" w:rsidRPr="00000000">
        <w:rPr>
          <w:rFonts w:ascii="Century Gothic" w:cs="Century Gothic" w:eastAsia="Century Gothic" w:hAnsi="Century Gothic"/>
          <w:color w:val="000000"/>
          <w:sz w:val="20"/>
          <w:szCs w:val="20"/>
          <w:rtl w:val="0"/>
        </w:rPr>
        <w:t xml:space="preserve">Do you provide notice to </w:t>
      </w:r>
      <w:r w:rsidDel="00000000" w:rsidR="00000000" w:rsidRPr="00000000">
        <w:rPr>
          <w:rFonts w:ascii="Century Gothic" w:cs="Century Gothic" w:eastAsia="Century Gothic" w:hAnsi="Century Gothic"/>
          <w:b w:val="1"/>
          <w:color w:val="000000"/>
          <w:sz w:val="20"/>
          <w:szCs w:val="20"/>
          <w:rtl w:val="0"/>
        </w:rPr>
        <w:t xml:space="preserve">Data Subjects</w:t>
      </w:r>
      <w:r w:rsidDel="00000000" w:rsidR="00000000" w:rsidRPr="00000000">
        <w:rPr>
          <w:rFonts w:ascii="Century Gothic" w:cs="Century Gothic" w:eastAsia="Century Gothic" w:hAnsi="Century Gothic"/>
          <w:color w:val="000000"/>
          <w:sz w:val="20"/>
          <w:szCs w:val="20"/>
          <w:rtl w:val="0"/>
        </w:rPr>
        <w:t xml:space="preserve"> before collecting </w:t>
      </w:r>
      <w:r w:rsidDel="00000000" w:rsidR="00000000" w:rsidRPr="00000000">
        <w:rPr>
          <w:rFonts w:ascii="Century Gothic" w:cs="Century Gothic" w:eastAsia="Century Gothic" w:hAnsi="Century Gothic"/>
          <w:b w:val="1"/>
          <w:color w:val="000000"/>
          <w:sz w:val="20"/>
          <w:szCs w:val="20"/>
          <w:rtl w:val="0"/>
        </w:rPr>
        <w:t xml:space="preserve">Personal Information </w:t>
      </w:r>
      <w:r w:rsidDel="00000000" w:rsidR="00000000" w:rsidRPr="00000000">
        <w:rPr>
          <w:rFonts w:ascii="Century Gothic" w:cs="Century Gothic" w:eastAsia="Century Gothic" w:hAnsi="Century Gothic"/>
          <w:color w:val="000000"/>
          <w:sz w:val="20"/>
          <w:szCs w:val="20"/>
          <w:rtl w:val="0"/>
        </w:rPr>
        <w:t xml:space="preserve">directly from the </w:t>
      </w:r>
      <w:r w:rsidDel="00000000" w:rsidR="00000000" w:rsidRPr="00000000">
        <w:rPr>
          <w:rFonts w:ascii="Century Gothic" w:cs="Century Gothic" w:eastAsia="Century Gothic" w:hAnsi="Century Gothic"/>
          <w:b w:val="1"/>
          <w:color w:val="000000"/>
          <w:sz w:val="20"/>
          <w:szCs w:val="20"/>
          <w:rtl w:val="0"/>
        </w:rPr>
        <w:t xml:space="preserve">Data Subject</w:t>
      </w:r>
      <w:r w:rsidDel="00000000" w:rsidR="00000000" w:rsidRPr="00000000">
        <w:rPr>
          <w:rFonts w:ascii="Century Gothic" w:cs="Century Gothic" w:eastAsia="Century Gothic" w:hAnsi="Century Gothic"/>
          <w:color w:val="000000"/>
          <w:sz w:val="20"/>
          <w:szCs w:val="20"/>
          <w:rtl w:val="0"/>
        </w:rPr>
        <w:t xml:space="preserve">?</w:t>
      </w:r>
    </w:p>
    <w:p w:rsidR="00000000" w:rsidDel="00000000" w:rsidP="00000000" w:rsidRDefault="00000000" w:rsidRPr="00000000" w14:paraId="0000007E">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891"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7F">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892"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080">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33985" cy="133985"/>
            <wp:effectExtent b="0" l="0" r="0" t="0"/>
            <wp:docPr descr="Stop outline" id="2135061893"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33985" cy="133985"/>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N/A (please explain):</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tabs>
          <w:tab w:val="left" w:leader="none" w:pos="1800"/>
        </w:tabs>
        <w:spacing w:after="120" w:line="280" w:lineRule="auto"/>
        <w:ind w:left="360" w:firstLine="0"/>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rtl w:val="0"/>
        </w:rPr>
        <w:t xml:space="preserve">If yes, please describe how and where the notice(s) is delivered and include the substance of the notice(s) as evidence: </w:t>
      </w: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tabs>
          <w:tab w:val="left" w:leader="none" w:pos="180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not, please move on to question 17.</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tabs>
          <w:tab w:val="left" w:leader="none" w:pos="360"/>
        </w:tabs>
        <w:spacing w:after="120" w:line="28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17.</w:t>
        <w:tab/>
      </w:r>
      <w:r w:rsidDel="00000000" w:rsidR="00000000" w:rsidRPr="00000000">
        <w:rPr>
          <w:rFonts w:ascii="Century Gothic" w:cs="Century Gothic" w:eastAsia="Century Gothic" w:hAnsi="Century Gothic"/>
          <w:color w:val="000000"/>
          <w:sz w:val="20"/>
          <w:szCs w:val="20"/>
          <w:rtl w:val="0"/>
        </w:rPr>
        <w:t xml:space="preserve">Do </w:t>
      </w:r>
      <w:r w:rsidDel="00000000" w:rsidR="00000000" w:rsidRPr="00000000">
        <w:rPr>
          <w:rFonts w:ascii="Century Gothic" w:cs="Century Gothic" w:eastAsia="Century Gothic" w:hAnsi="Century Gothic"/>
          <w:sz w:val="20"/>
          <w:szCs w:val="20"/>
          <w:rtl w:val="0"/>
        </w:rPr>
        <w:t xml:space="preserve">you provide notice</w:t>
      </w:r>
      <w:r w:rsidDel="00000000" w:rsidR="00000000" w:rsidRPr="00000000">
        <w:rPr>
          <w:rFonts w:ascii="Century Gothic" w:cs="Century Gothic" w:eastAsia="Century Gothic" w:hAnsi="Century Gothic"/>
          <w:color w:val="000000"/>
          <w:sz w:val="20"/>
          <w:szCs w:val="20"/>
          <w:rtl w:val="0"/>
        </w:rPr>
        <w:t xml:space="preserve"> to </w:t>
      </w:r>
      <w:r w:rsidDel="00000000" w:rsidR="00000000" w:rsidRPr="00000000">
        <w:rPr>
          <w:rFonts w:ascii="Century Gothic" w:cs="Century Gothic" w:eastAsia="Century Gothic" w:hAnsi="Century Gothic"/>
          <w:b w:val="1"/>
          <w:color w:val="000000"/>
          <w:sz w:val="20"/>
          <w:szCs w:val="20"/>
          <w:rtl w:val="0"/>
        </w:rPr>
        <w:t xml:space="preserve">Data Subjects </w:t>
      </w:r>
      <w:r w:rsidDel="00000000" w:rsidR="00000000" w:rsidRPr="00000000">
        <w:rPr>
          <w:rFonts w:ascii="Century Gothic" w:cs="Century Gothic" w:eastAsia="Century Gothic" w:hAnsi="Century Gothic"/>
          <w:sz w:val="20"/>
          <w:szCs w:val="20"/>
          <w:rtl w:val="0"/>
        </w:rPr>
        <w:t xml:space="preserve">before collecting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color w:val="000000"/>
          <w:sz w:val="20"/>
          <w:szCs w:val="20"/>
          <w:rtl w:val="0"/>
        </w:rPr>
        <w:t xml:space="preserve"> indirectly (i.e. not from the </w:t>
      </w:r>
      <w:r w:rsidDel="00000000" w:rsidR="00000000" w:rsidRPr="00000000">
        <w:rPr>
          <w:rFonts w:ascii="Century Gothic" w:cs="Century Gothic" w:eastAsia="Century Gothic" w:hAnsi="Century Gothic"/>
          <w:b w:val="1"/>
          <w:color w:val="000000"/>
          <w:sz w:val="20"/>
          <w:szCs w:val="20"/>
          <w:rtl w:val="0"/>
        </w:rPr>
        <w:t xml:space="preserve">data subject</w:t>
      </w:r>
      <w:r w:rsidDel="00000000" w:rsidR="00000000" w:rsidRPr="00000000">
        <w:rPr>
          <w:rFonts w:ascii="Century Gothic" w:cs="Century Gothic" w:eastAsia="Century Gothic" w:hAnsi="Century Gothic"/>
          <w:color w:val="000000"/>
          <w:sz w:val="20"/>
          <w:szCs w:val="20"/>
          <w:rtl w:val="0"/>
        </w:rPr>
        <w:t xml:space="preserve">)?</w:t>
      </w:r>
    </w:p>
    <w:p w:rsidR="00000000" w:rsidDel="00000000" w:rsidP="00000000" w:rsidRDefault="00000000" w:rsidRPr="00000000" w14:paraId="00000084">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894"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85">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895"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086">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33985" cy="133985"/>
            <wp:effectExtent b="0" l="0" r="0" t="0"/>
            <wp:docPr descr="Stop outline" id="2135061896"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33985" cy="133985"/>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N/A (please explain):</w:t>
      </w:r>
    </w:p>
    <w:p w:rsidR="00000000" w:rsidDel="00000000" w:rsidP="00000000" w:rsidRDefault="00000000" w:rsidRPr="00000000" w14:paraId="00000087">
      <w:pPr>
        <w:widowControl w:val="0"/>
        <w:tabs>
          <w:tab w:val="left" w:leader="none" w:pos="1800"/>
        </w:tabs>
        <w:spacing w:after="120" w:line="280" w:lineRule="auto"/>
        <w:ind w:left="360" w:firstLine="0"/>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rtl w:val="0"/>
        </w:rPr>
        <w:t xml:space="preserve">If yes, please describe how and where the notice(s) is delivered and include any URLs and the substance of the notice(s) as evidence: </w:t>
      </w:r>
      <w:r w:rsidDel="00000000" w:rsidR="00000000" w:rsidRPr="00000000">
        <w:rPr>
          <w:rtl w:val="0"/>
        </w:rPr>
      </w:r>
    </w:p>
    <w:p w:rsidR="00000000" w:rsidDel="00000000" w:rsidP="00000000" w:rsidRDefault="00000000" w:rsidRPr="00000000" w14:paraId="00000088">
      <w:pPr>
        <w:widowControl w:val="0"/>
        <w:tabs>
          <w:tab w:val="left" w:leader="none" w:pos="180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not, please move on to question 18.</w:t>
      </w:r>
    </w:p>
    <w:bookmarkStart w:colFirst="0" w:colLast="0" w:name="bookmark=id.59xuwf6rlz89" w:id="5"/>
    <w:bookmarkEnd w:id="5"/>
    <w:p w:rsidR="00000000" w:rsidDel="00000000" w:rsidP="00000000" w:rsidRDefault="00000000" w:rsidRPr="00000000" w14:paraId="00000089">
      <w:pPr>
        <w:widowControl w:val="0"/>
        <w:tabs>
          <w:tab w:val="left" w:leader="none" w:pos="1800"/>
        </w:tabs>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Purpose Limitations</w:t>
      </w:r>
    </w:p>
    <w:p w:rsidR="00000000" w:rsidDel="00000000" w:rsidP="00000000" w:rsidRDefault="00000000" w:rsidRPr="00000000" w14:paraId="0000008A">
      <w:pPr>
        <w:widowControl w:val="0"/>
        <w:tabs>
          <w:tab w:val="left" w:leader="none" w:pos="1800"/>
        </w:tabs>
        <w:spacing w:after="120" w:line="280" w:lineRule="auto"/>
        <w:rPr>
          <w:rFonts w:ascii="Century Gothic" w:cs="Century Gothic" w:eastAsia="Century Gothic" w:hAnsi="Century Gothic"/>
          <w:color w:val="3f7fd4"/>
          <w:sz w:val="16"/>
          <w:szCs w:val="16"/>
          <w:u w:val="single"/>
        </w:rPr>
      </w:pPr>
      <w:r w:rsidDel="00000000" w:rsidR="00000000" w:rsidRPr="00000000">
        <w:rPr>
          <w:rFonts w:ascii="Century Gothic" w:cs="Century Gothic" w:eastAsia="Century Gothic" w:hAnsi="Century Gothic"/>
          <w:color w:val="3f7fd4"/>
          <w:sz w:val="16"/>
          <w:szCs w:val="16"/>
          <w:u w:val="single"/>
          <w:rtl w:val="0"/>
        </w:rPr>
        <w:t xml:space="preserve">(Utah Code § 63A-19-401(2)(c)) and Utah Code Utah Code § 63A-19-402</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tabs>
          <w:tab w:val="left" w:leader="none" w:pos="360"/>
        </w:tabs>
        <w:spacing w:after="120" w:line="280" w:lineRule="auto"/>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18.</w:t>
        <w:tab/>
      </w:r>
      <w:r w:rsidDel="00000000" w:rsidR="00000000" w:rsidRPr="00000000">
        <w:rPr>
          <w:rFonts w:ascii="Century Gothic" w:cs="Century Gothic" w:eastAsia="Century Gothic" w:hAnsi="Century Gothic"/>
          <w:color w:val="000000"/>
          <w:sz w:val="20"/>
          <w:szCs w:val="20"/>
          <w:rtl w:val="0"/>
        </w:rPr>
        <w:t xml:space="preserve">Will existing</w:t>
      </w:r>
      <w:r w:rsidDel="00000000" w:rsidR="00000000" w:rsidRPr="00000000">
        <w:rPr>
          <w:rFonts w:ascii="Century Gothic" w:cs="Century Gothic" w:eastAsia="Century Gothic" w:hAnsi="Century Gothic"/>
          <w:b w:val="1"/>
          <w:color w:val="000000"/>
          <w:sz w:val="20"/>
          <w:szCs w:val="20"/>
          <w:rtl w:val="0"/>
        </w:rPr>
        <w:t xml:space="preserve"> Personal Information</w:t>
      </w:r>
      <w:r w:rsidDel="00000000" w:rsidR="00000000" w:rsidRPr="00000000">
        <w:rPr>
          <w:rFonts w:ascii="Century Gothic" w:cs="Century Gothic" w:eastAsia="Century Gothic" w:hAnsi="Century Gothic"/>
          <w:color w:val="000000"/>
          <w:sz w:val="20"/>
          <w:szCs w:val="20"/>
          <w:rtl w:val="0"/>
        </w:rPr>
        <w:t xml:space="preserve"> be used for a new purpose?</w:t>
      </w:r>
    </w:p>
    <w:p w:rsidR="00000000" w:rsidDel="00000000" w:rsidP="00000000" w:rsidRDefault="00000000" w:rsidRPr="00000000" w14:paraId="0000008C">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897"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8D">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898"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08E">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31"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Not Sure (please explain):</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tabs>
          <w:tab w:val="left" w:leader="none" w:pos="360"/>
        </w:tabs>
        <w:spacing w:after="120" w:line="28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19.</w:t>
        <w:tab/>
      </w:r>
      <w:r w:rsidDel="00000000" w:rsidR="00000000" w:rsidRPr="00000000">
        <w:rPr>
          <w:rFonts w:ascii="Century Gothic" w:cs="Century Gothic" w:eastAsia="Century Gothic" w:hAnsi="Century Gothic"/>
          <w:color w:val="000000"/>
          <w:sz w:val="20"/>
          <w:szCs w:val="20"/>
          <w:rtl w:val="0"/>
        </w:rPr>
        <w:t xml:space="preserve">What is your purpose for the</w:t>
      </w:r>
      <w:r w:rsidDel="00000000" w:rsidR="00000000" w:rsidRPr="00000000">
        <w:rPr>
          <w:rFonts w:ascii="Century Gothic" w:cs="Century Gothic" w:eastAsia="Century Gothic" w:hAnsi="Century Gothic"/>
          <w:b w:val="1"/>
          <w:color w:val="000000"/>
          <w:sz w:val="20"/>
          <w:szCs w:val="20"/>
          <w:rtl w:val="0"/>
        </w:rPr>
        <w:t xml:space="preserve"> Processing</w:t>
      </w:r>
      <w:r w:rsidDel="00000000" w:rsidR="00000000" w:rsidRPr="00000000">
        <w:rPr>
          <w:rFonts w:ascii="Century Gothic" w:cs="Century Gothic" w:eastAsia="Century Gothic" w:hAnsi="Century Gothic"/>
          <w:color w:val="000000"/>
          <w:sz w:val="20"/>
          <w:szCs w:val="20"/>
          <w:rtl w:val="0"/>
        </w:rPr>
        <w:t xml:space="preserve"> (select all that apply)? </w:t>
      </w:r>
      <w:r w:rsidDel="00000000" w:rsidR="00000000" w:rsidRPr="00000000">
        <w:rPr>
          <w:rtl w:val="0"/>
        </w:rPr>
      </w:r>
    </w:p>
    <w:p w:rsidR="00000000" w:rsidDel="00000000" w:rsidP="00000000" w:rsidRDefault="00000000" w:rsidRPr="00000000" w14:paraId="00000090">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32"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Audits and Inspections: Verifying compliance with standards, laws, and policies.</w:t>
      </w:r>
    </w:p>
    <w:p w:rsidR="00000000" w:rsidDel="00000000" w:rsidP="00000000" w:rsidRDefault="00000000" w:rsidRPr="00000000" w14:paraId="00000091">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33"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Border Control and Immigration: Managing immigration, customs, and border security.</w:t>
      </w:r>
    </w:p>
    <w:p w:rsidR="00000000" w:rsidDel="00000000" w:rsidP="00000000" w:rsidRDefault="00000000" w:rsidRPr="00000000" w14:paraId="00000092">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34"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Census and Population Studies: Collecting demographic data to allocate resources and plan infrastructure.</w:t>
      </w:r>
    </w:p>
    <w:p w:rsidR="00000000" w:rsidDel="00000000" w:rsidP="00000000" w:rsidRDefault="00000000" w:rsidRPr="00000000" w14:paraId="00000093">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35"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Cultural Preservation: Maintaining archives, libraries, and museums.</w:t>
      </w:r>
    </w:p>
    <w:p w:rsidR="00000000" w:rsidDel="00000000" w:rsidP="00000000" w:rsidRDefault="00000000" w:rsidRPr="00000000" w14:paraId="00000094">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36"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Crisis Communication: Providing updates and information during emergencies or disasters.</w:t>
      </w:r>
    </w:p>
    <w:p w:rsidR="00000000" w:rsidDel="00000000" w:rsidP="00000000" w:rsidRDefault="00000000" w:rsidRPr="00000000" w14:paraId="00000095">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37"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Digital Identity and Authentication: Enabling access to government services through digital platforms.</w:t>
      </w:r>
    </w:p>
    <w:p w:rsidR="00000000" w:rsidDel="00000000" w:rsidP="00000000" w:rsidRDefault="00000000" w:rsidRPr="00000000" w14:paraId="00000096">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38"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Economic and Social Research: Understanding trends to design economic and social interventions.</w:t>
      </w:r>
    </w:p>
    <w:p w:rsidR="00000000" w:rsidDel="00000000" w:rsidP="00000000" w:rsidRDefault="00000000" w:rsidRPr="00000000" w14:paraId="00000097">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39"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Education Administration: Managing student records, attendance, and performance data.</w:t>
      </w:r>
    </w:p>
    <w:p w:rsidR="00000000" w:rsidDel="00000000" w:rsidP="00000000" w:rsidRDefault="00000000" w:rsidRPr="00000000" w14:paraId="00000098">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40"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Elections and Democratic Processes: Voter registration, election management, and vote processing.</w:t>
      </w:r>
    </w:p>
    <w:p w:rsidR="00000000" w:rsidDel="00000000" w:rsidP="00000000" w:rsidRDefault="00000000" w:rsidRPr="00000000" w14:paraId="00000099">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30"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Emergency Response: Coordinating disaster relief and public safety in emergencies.</w:t>
      </w:r>
    </w:p>
    <w:p w:rsidR="00000000" w:rsidDel="00000000" w:rsidP="00000000" w:rsidRDefault="00000000" w:rsidRPr="00000000" w14:paraId="0000009A">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21"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Employment and HR Management: Managing government employee records, payroll, pensions, and benefits.</w:t>
      </w:r>
    </w:p>
    <w:p w:rsidR="00000000" w:rsidDel="00000000" w:rsidP="00000000" w:rsidRDefault="00000000" w:rsidRPr="00000000" w14:paraId="0000009B">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22"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Fraud Prevention and Detection: Identifying and mitigating fraudulent activities in public programs and benefits.</w:t>
      </w:r>
    </w:p>
    <w:p w:rsidR="00000000" w:rsidDel="00000000" w:rsidP="00000000" w:rsidRDefault="00000000" w:rsidRPr="00000000" w14:paraId="0000009C">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23"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Identity and Citizenship Management: Issuing IDs, passports, driver’s licenses, and maintaining birth, marriage, and death registries.</w:t>
      </w:r>
    </w:p>
    <w:p w:rsidR="00000000" w:rsidDel="00000000" w:rsidP="00000000" w:rsidRDefault="00000000" w:rsidRPr="00000000" w14:paraId="0000009D">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24"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Infrastructure Development: Managing transportation, utilities, and urban planning.</w:t>
      </w:r>
    </w:p>
    <w:p w:rsidR="00000000" w:rsidDel="00000000" w:rsidP="00000000" w:rsidRDefault="00000000" w:rsidRPr="00000000" w14:paraId="0000009E">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25"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Law Enforcement and Public Safety: Criminal investigations, maintaining public safety, and enforcing laws.</w:t>
      </w:r>
    </w:p>
    <w:p w:rsidR="00000000" w:rsidDel="00000000" w:rsidP="00000000" w:rsidRDefault="00000000" w:rsidRPr="00000000" w14:paraId="0000009F">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26"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Licensing and Permitting: Granting business, construction, and other permits or licenses.</w:t>
      </w:r>
    </w:p>
    <w:p w:rsidR="00000000" w:rsidDel="00000000" w:rsidP="00000000" w:rsidRDefault="00000000" w:rsidRPr="00000000" w14:paraId="000000A0">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27"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National Security: Intelligence gathering, surveillance, and counterterrorism activities.</w:t>
      </w:r>
    </w:p>
    <w:p w:rsidR="00000000" w:rsidDel="00000000" w:rsidP="00000000" w:rsidRDefault="00000000" w:rsidRPr="00000000" w14:paraId="000000A1">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28"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Policy Development and Evaluation: Analyzing data to inform policy decisions and program improvements.</w:t>
      </w:r>
    </w:p>
    <w:p w:rsidR="00000000" w:rsidDel="00000000" w:rsidP="00000000" w:rsidRDefault="00000000" w:rsidRPr="00000000" w14:paraId="000000A2">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29"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Public Consultation and Participation: Engaging citizens in policy-making, surveys, or town hall meetings.</w:t>
      </w:r>
    </w:p>
    <w:p w:rsidR="00000000" w:rsidDel="00000000" w:rsidP="00000000" w:rsidRDefault="00000000" w:rsidRPr="00000000" w14:paraId="000000A3">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19"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Public Health Management: Managing pandemics, monitoring disease outbreaks, and providing vaccinations.</w:t>
      </w:r>
    </w:p>
    <w:p w:rsidR="00000000" w:rsidDel="00000000" w:rsidP="00000000" w:rsidRDefault="00000000" w:rsidRPr="00000000" w14:paraId="000000A4">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20"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Public Service Delivery: Providing essential services such as healthcare, education, social services, and housing.</w:t>
      </w:r>
    </w:p>
    <w:p w:rsidR="00000000" w:rsidDel="00000000" w:rsidP="00000000" w:rsidRDefault="00000000" w:rsidRPr="00000000" w14:paraId="000000A5">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57"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Regulatory Oversight: Enforcing laws and regulations in areas like environmental protection, financial regulation, and consumer rights.</w:t>
      </w:r>
    </w:p>
    <w:p w:rsidR="00000000" w:rsidDel="00000000" w:rsidP="00000000" w:rsidRDefault="00000000" w:rsidRPr="00000000" w14:paraId="000000A6">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58"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Subsidy and Benefit Distribution: Allocating financial support for eligible citizens or businesses.</w:t>
      </w:r>
    </w:p>
    <w:p w:rsidR="00000000" w:rsidDel="00000000" w:rsidP="00000000" w:rsidRDefault="00000000" w:rsidRPr="00000000" w14:paraId="000000A7">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59"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Taxation and Revenue Collection: Collecting and managing taxes, fees, and other government revenues.</w:t>
      </w:r>
    </w:p>
    <w:p w:rsidR="00000000" w:rsidDel="00000000" w:rsidP="00000000" w:rsidRDefault="00000000" w:rsidRPr="00000000" w14:paraId="000000A8">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60"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Transparency and Accountability: Responding to public records requests and ensuring government accountability.</w:t>
      </w:r>
    </w:p>
    <w:p w:rsidR="00000000" w:rsidDel="00000000" w:rsidP="00000000" w:rsidRDefault="00000000" w:rsidRPr="00000000" w14:paraId="000000A9">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61"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Website and Service Analytics: Monitoring and improving government websites and e-services.</w:t>
      </w:r>
    </w:p>
    <w:p w:rsidR="00000000" w:rsidDel="00000000" w:rsidP="00000000" w:rsidRDefault="00000000" w:rsidRPr="00000000" w14:paraId="000000AA">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63"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Worker and Public Safety: Monitoring and promoting workplace and public safety standards.</w:t>
      </w:r>
    </w:p>
    <w:p w:rsidR="00000000" w:rsidDel="00000000" w:rsidP="00000000" w:rsidRDefault="00000000" w:rsidRPr="00000000" w14:paraId="000000AB">
      <w:pPr>
        <w:widowControl w:val="0"/>
        <w:spacing w:after="240" w:before="240" w:line="280" w:lineRule="auto"/>
        <w:ind w:left="1440" w:hanging="108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64"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Other (please describe):</w:t>
      </w:r>
    </w:p>
    <w:bookmarkStart w:colFirst="0" w:colLast="0" w:name="bookmark=id.4izksta5il66" w:id="6"/>
    <w:bookmarkEnd w:id="6"/>
    <w:p w:rsidR="00000000" w:rsidDel="00000000" w:rsidP="00000000" w:rsidRDefault="00000000" w:rsidRPr="00000000" w14:paraId="000000AC">
      <w:pPr>
        <w:widowControl w:val="0"/>
        <w:tabs>
          <w:tab w:val="left" w:leader="none" w:pos="1800"/>
        </w:tabs>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Data Minimization, Accuracy and Completeness</w:t>
      </w:r>
    </w:p>
    <w:p w:rsidR="00000000" w:rsidDel="00000000" w:rsidP="00000000" w:rsidRDefault="00000000" w:rsidRPr="00000000" w14:paraId="000000AD">
      <w:pPr>
        <w:widowControl w:val="0"/>
        <w:tabs>
          <w:tab w:val="left" w:leader="none" w:pos="1800"/>
        </w:tabs>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sz w:val="16"/>
          <w:szCs w:val="16"/>
          <w:u w:val="single"/>
          <w:rtl w:val="0"/>
        </w:rPr>
        <w:t xml:space="preserve">(Utah Code § 63A-19-401(2)(c)), Utah Code §§ 63G-2-603 and 63A-19-403</w:t>
      </w: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tabs>
          <w:tab w:val="left" w:leader="none" w:pos="360"/>
        </w:tabs>
        <w:spacing w:after="120" w:line="280" w:lineRule="auto"/>
        <w:ind w:left="36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20.</w:t>
        <w:tab/>
      </w:r>
      <w:r w:rsidDel="00000000" w:rsidR="00000000" w:rsidRPr="00000000">
        <w:rPr>
          <w:rFonts w:ascii="Century Gothic" w:cs="Century Gothic" w:eastAsia="Century Gothic" w:hAnsi="Century Gothic"/>
          <w:color w:val="000000"/>
          <w:sz w:val="20"/>
          <w:szCs w:val="20"/>
          <w:rtl w:val="0"/>
        </w:rPr>
        <w:t xml:space="preserve">Have you collected more </w:t>
      </w:r>
      <w:r w:rsidDel="00000000" w:rsidR="00000000" w:rsidRPr="00000000">
        <w:rPr>
          <w:rFonts w:ascii="Century Gothic" w:cs="Century Gothic" w:eastAsia="Century Gothic" w:hAnsi="Century Gothic"/>
          <w:b w:val="1"/>
          <w:color w:val="000000"/>
          <w:sz w:val="20"/>
          <w:szCs w:val="20"/>
          <w:rtl w:val="0"/>
        </w:rPr>
        <w:t xml:space="preserve">Personal Information</w:t>
      </w:r>
      <w:r w:rsidDel="00000000" w:rsidR="00000000" w:rsidRPr="00000000">
        <w:rPr>
          <w:rFonts w:ascii="Century Gothic" w:cs="Century Gothic" w:eastAsia="Century Gothic" w:hAnsi="Century Gothic"/>
          <w:color w:val="000000"/>
          <w:sz w:val="20"/>
          <w:szCs w:val="20"/>
          <w:rtl w:val="0"/>
        </w:rPr>
        <w:t xml:space="preserve"> than is needed for the purpose(s) </w:t>
      </w:r>
      <w:r w:rsidDel="00000000" w:rsidR="00000000" w:rsidRPr="00000000">
        <w:rPr>
          <w:rFonts w:ascii="Century Gothic" w:cs="Century Gothic" w:eastAsia="Century Gothic" w:hAnsi="Century Gothic"/>
          <w:sz w:val="20"/>
          <w:szCs w:val="20"/>
          <w:rtl w:val="0"/>
        </w:rPr>
        <w:t xml:space="preserve">identified</w:t>
      </w:r>
      <w:r w:rsidDel="00000000" w:rsidR="00000000" w:rsidRPr="00000000">
        <w:rPr>
          <w:rFonts w:ascii="Century Gothic" w:cs="Century Gothic" w:eastAsia="Century Gothic" w:hAnsi="Century Gothic"/>
          <w:color w:val="000000"/>
          <w:sz w:val="20"/>
          <w:szCs w:val="20"/>
          <w:rtl w:val="0"/>
        </w:rPr>
        <w:t xml:space="preserve"> above?</w:t>
      </w:r>
    </w:p>
    <w:p w:rsidR="00000000" w:rsidDel="00000000" w:rsidP="00000000" w:rsidRDefault="00000000" w:rsidRPr="00000000" w14:paraId="000000AF">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65"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B0">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54"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0B1">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55"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Not Sure (please explain):</w:t>
      </w:r>
    </w:p>
    <w:p w:rsidR="00000000" w:rsidDel="00000000" w:rsidP="00000000" w:rsidRDefault="00000000" w:rsidRPr="00000000" w14:paraId="000000B2">
      <w:pPr>
        <w:widowControl w:val="0"/>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you have collected more information than is needed for the purpose listed above, go to question 21.</w:t>
      </w:r>
    </w:p>
    <w:p w:rsidR="00000000" w:rsidDel="00000000" w:rsidP="00000000" w:rsidRDefault="00000000" w:rsidRPr="00000000" w14:paraId="000000B3">
      <w:pPr>
        <w:widowControl w:val="0"/>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you have not collected more information than is needed for the purpose listed above, go to question 22.</w:t>
      </w:r>
    </w:p>
    <w:p w:rsidR="00000000" w:rsidDel="00000000" w:rsidP="00000000" w:rsidRDefault="00000000" w:rsidRPr="00000000" w14:paraId="000000B4">
      <w:pPr>
        <w:widowControl w:val="0"/>
        <w:tabs>
          <w:tab w:val="left" w:leader="none" w:pos="360"/>
        </w:tabs>
        <w:spacing w:after="120" w:line="280" w:lineRule="auto"/>
        <w:ind w:left="3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21.</w:t>
        <w:tab/>
        <w:t xml:space="preserve">If you have collected more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than is needed, please describe the specific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you have collected that exceeds the purpose(s) described above. Describe here:</w:t>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tabs>
          <w:tab w:val="left" w:leader="none" w:pos="360"/>
        </w:tabs>
        <w:spacing w:after="120" w:line="280" w:lineRule="auto"/>
        <w:ind w:left="3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w:t>
        <w:tab/>
      </w:r>
      <w:r w:rsidDel="00000000" w:rsidR="00000000" w:rsidRPr="00000000">
        <w:rPr>
          <w:rFonts w:ascii="Century Gothic" w:cs="Century Gothic" w:eastAsia="Century Gothic" w:hAnsi="Century Gothic"/>
          <w:color w:val="000000"/>
          <w:sz w:val="20"/>
          <w:szCs w:val="20"/>
          <w:rtl w:val="0"/>
        </w:rPr>
        <w:t xml:space="preserve">How will you maintain the accuracy and completeness of the </w:t>
      </w:r>
      <w:r w:rsidDel="00000000" w:rsidR="00000000" w:rsidRPr="00000000">
        <w:rPr>
          <w:rFonts w:ascii="Century Gothic" w:cs="Century Gothic" w:eastAsia="Century Gothic" w:hAnsi="Century Gothic"/>
          <w:b w:val="1"/>
          <w:color w:val="000000"/>
          <w:sz w:val="20"/>
          <w:szCs w:val="20"/>
          <w:rtl w:val="0"/>
        </w:rPr>
        <w:t xml:space="preserve">Personal Information</w:t>
      </w:r>
      <w:r w:rsidDel="00000000" w:rsidR="00000000" w:rsidRPr="00000000">
        <w:rPr>
          <w:rFonts w:ascii="Century Gothic" w:cs="Century Gothic" w:eastAsia="Century Gothic" w:hAnsi="Century Gothic"/>
          <w:color w:val="000000"/>
          <w:sz w:val="20"/>
          <w:szCs w:val="20"/>
          <w:rtl w:val="0"/>
        </w:rPr>
        <w:t xml:space="preserve"> you have collected? Describe here:</w:t>
      </w:r>
      <w:r w:rsidDel="00000000" w:rsidR="00000000" w:rsidRPr="00000000">
        <w:rPr>
          <w:rtl w:val="0"/>
        </w:rPr>
      </w:r>
    </w:p>
    <w:bookmarkStart w:colFirst="0" w:colLast="0" w:name="bookmark=id.t54b5ds5ok8y" w:id="7"/>
    <w:bookmarkEnd w:id="7"/>
    <w:p w:rsidR="00000000" w:rsidDel="00000000" w:rsidP="00000000" w:rsidRDefault="00000000" w:rsidRPr="00000000" w14:paraId="000000B6">
      <w:pPr>
        <w:widowControl w:val="0"/>
        <w:tabs>
          <w:tab w:val="left" w:leader="none" w:pos="1800"/>
        </w:tabs>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Data Transfers</w:t>
      </w:r>
    </w:p>
    <w:p w:rsidR="00000000" w:rsidDel="00000000" w:rsidP="00000000" w:rsidRDefault="00000000" w:rsidRPr="00000000" w14:paraId="000000B7">
      <w:pPr>
        <w:widowControl w:val="0"/>
        <w:tabs>
          <w:tab w:val="left" w:leader="none" w:pos="1800"/>
        </w:tabs>
        <w:spacing w:after="120" w:line="280" w:lineRule="auto"/>
        <w:rPr>
          <w:rFonts w:ascii="Century Gothic" w:cs="Century Gothic" w:eastAsia="Century Gothic" w:hAnsi="Century Gothic"/>
          <w:color w:val="3f7fd4"/>
          <w:sz w:val="16"/>
          <w:szCs w:val="16"/>
          <w:u w:val="single"/>
        </w:rPr>
      </w:pPr>
      <w:r w:rsidDel="00000000" w:rsidR="00000000" w:rsidRPr="00000000">
        <w:rPr>
          <w:rFonts w:ascii="Century Gothic" w:cs="Century Gothic" w:eastAsia="Century Gothic" w:hAnsi="Century Gothic"/>
          <w:color w:val="3f7fd4"/>
          <w:sz w:val="16"/>
          <w:szCs w:val="16"/>
          <w:u w:val="single"/>
          <w:rtl w:val="0"/>
        </w:rPr>
        <w:t xml:space="preserve">Utah Code §§ 63A-19-401(2)(h), 63G-2-206, and 63G-2-202(8)</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after="120" w:line="280" w:lineRule="auto"/>
        <w:ind w:left="36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23.</w:t>
        <w:tab/>
      </w:r>
      <w:r w:rsidDel="00000000" w:rsidR="00000000" w:rsidRPr="00000000">
        <w:rPr>
          <w:rFonts w:ascii="Century Gothic" w:cs="Century Gothic" w:eastAsia="Century Gothic" w:hAnsi="Century Gothic"/>
          <w:color w:val="000000"/>
          <w:sz w:val="20"/>
          <w:szCs w:val="20"/>
          <w:rtl w:val="0"/>
        </w:rPr>
        <w:t xml:space="preserve">Will the data be transferred outside your </w:t>
      </w:r>
      <w:r w:rsidDel="00000000" w:rsidR="00000000" w:rsidRPr="00000000">
        <w:rPr>
          <w:rFonts w:ascii="Century Gothic" w:cs="Century Gothic" w:eastAsia="Century Gothic" w:hAnsi="Century Gothic"/>
          <w:sz w:val="20"/>
          <w:szCs w:val="20"/>
          <w:rtl w:val="0"/>
        </w:rPr>
        <w:t xml:space="preserve">organization</w:t>
      </w:r>
      <w:r w:rsidDel="00000000" w:rsidR="00000000" w:rsidRPr="00000000">
        <w:rPr>
          <w:rFonts w:ascii="Century Gothic" w:cs="Century Gothic" w:eastAsia="Century Gothic" w:hAnsi="Century Gothic"/>
          <w:color w:val="000000"/>
          <w:sz w:val="20"/>
          <w:szCs w:val="20"/>
          <w:rtl w:val="0"/>
        </w:rPr>
        <w:t xml:space="preserve">? </w:t>
      </w:r>
    </w:p>
    <w:p w:rsidR="00000000" w:rsidDel="00000000" w:rsidP="00000000" w:rsidRDefault="00000000" w:rsidRPr="00000000" w14:paraId="000000B9">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56"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BA">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45"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0BB">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46"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Not Sure (please explain):</w:t>
      </w:r>
    </w:p>
    <w:p w:rsidR="00000000" w:rsidDel="00000000" w:rsidP="00000000" w:rsidRDefault="00000000" w:rsidRPr="00000000" w14:paraId="000000BC">
      <w:pPr>
        <w:widowControl w:val="0"/>
        <w:tabs>
          <w:tab w:val="left" w:leader="none" w:pos="1800"/>
        </w:tabs>
        <w:spacing w:after="120" w:line="280" w:lineRule="auto"/>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yes, go to Question 24.</w:t>
      </w:r>
    </w:p>
    <w:p w:rsidR="00000000" w:rsidDel="00000000" w:rsidP="00000000" w:rsidRDefault="00000000" w:rsidRPr="00000000" w14:paraId="000000BD">
      <w:pPr>
        <w:widowControl w:val="0"/>
        <w:tabs>
          <w:tab w:val="left" w:leader="none" w:pos="1800"/>
        </w:tabs>
        <w:spacing w:after="120" w:line="280" w:lineRule="auto"/>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not, go to Question 28.</w:t>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after="120" w:line="280" w:lineRule="auto"/>
        <w:ind w:left="36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24.</w:t>
        <w:tab/>
      </w:r>
      <w:r w:rsidDel="00000000" w:rsidR="00000000" w:rsidRPr="00000000">
        <w:rPr>
          <w:rFonts w:ascii="Century Gothic" w:cs="Century Gothic" w:eastAsia="Century Gothic" w:hAnsi="Century Gothic"/>
          <w:color w:val="000000"/>
          <w:sz w:val="20"/>
          <w:szCs w:val="20"/>
          <w:rtl w:val="0"/>
        </w:rPr>
        <w:t xml:space="preserve">Will the data be transferred to (se</w:t>
      </w:r>
      <w:r w:rsidDel="00000000" w:rsidR="00000000" w:rsidRPr="00000000">
        <w:rPr>
          <w:rFonts w:ascii="Century Gothic" w:cs="Century Gothic" w:eastAsia="Century Gothic" w:hAnsi="Century Gothic"/>
          <w:sz w:val="20"/>
          <w:szCs w:val="20"/>
          <w:rtl w:val="0"/>
        </w:rPr>
        <w:t xml:space="preserve">lect all that apply)</w:t>
      </w:r>
      <w:r w:rsidDel="00000000" w:rsidR="00000000" w:rsidRPr="00000000">
        <w:rPr>
          <w:rFonts w:ascii="Century Gothic" w:cs="Century Gothic" w:eastAsia="Century Gothic" w:hAnsi="Century Gothic"/>
          <w:color w:val="000000"/>
          <w:sz w:val="20"/>
          <w:szCs w:val="20"/>
          <w:rtl w:val="0"/>
        </w:rPr>
        <w:t xml:space="preserve">:</w:t>
      </w:r>
    </w:p>
    <w:p w:rsidR="00000000" w:rsidDel="00000000" w:rsidP="00000000" w:rsidRDefault="00000000" w:rsidRPr="00000000" w14:paraId="000000BF">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47"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Governmental entity</w:t>
      </w:r>
    </w:p>
    <w:p w:rsidR="00000000" w:rsidDel="00000000" w:rsidP="00000000" w:rsidRDefault="00000000" w:rsidRPr="00000000" w14:paraId="000000C0">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48"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Non-governmental entity</w:t>
      </w:r>
    </w:p>
    <w:p w:rsidR="00000000" w:rsidDel="00000000" w:rsidP="00000000" w:rsidRDefault="00000000" w:rsidRPr="00000000" w14:paraId="000000C1">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50"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Not Sure (please explain):</w:t>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after="120" w:line="280" w:lineRule="auto"/>
        <w:ind w:left="3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25.</w:t>
        <w:tab/>
      </w:r>
      <w:r w:rsidDel="00000000" w:rsidR="00000000" w:rsidRPr="00000000">
        <w:rPr>
          <w:rFonts w:ascii="Century Gothic" w:cs="Century Gothic" w:eastAsia="Century Gothic" w:hAnsi="Century Gothic"/>
          <w:color w:val="000000"/>
          <w:sz w:val="20"/>
          <w:szCs w:val="20"/>
          <w:rtl w:val="0"/>
        </w:rPr>
        <w:t xml:space="preserve">What is the purpose(s) for the transfer(s)? Please describe:</w:t>
      </w:r>
      <w:r w:rsidDel="00000000" w:rsidR="00000000" w:rsidRPr="00000000">
        <w:rPr>
          <w:rtl w:val="0"/>
        </w:rPr>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after="120" w:line="280" w:lineRule="auto"/>
        <w:ind w:left="36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26.</w:t>
        <w:tab/>
        <w:t xml:space="preserve">Will </w:t>
      </w:r>
      <w:r w:rsidDel="00000000" w:rsidR="00000000" w:rsidRPr="00000000">
        <w:rPr>
          <w:rFonts w:ascii="Century Gothic" w:cs="Century Gothic" w:eastAsia="Century Gothic" w:hAnsi="Century Gothic"/>
          <w:color w:val="000000"/>
          <w:sz w:val="20"/>
          <w:szCs w:val="20"/>
          <w:rtl w:val="0"/>
        </w:rPr>
        <w:t xml:space="preserve">your organization receive any benefit for the transfer? Please describe:</w:t>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after="120" w:line="280" w:lineRule="auto"/>
        <w:ind w:left="450" w:hanging="45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27. Will you be monitoring and testing the other organization’s processing, including disposition of the data at the end of the associated contract.</w:t>
      </w:r>
    </w:p>
    <w:bookmarkStart w:colFirst="0" w:colLast="0" w:name="bookmark=kix.85nuwpodng7y" w:id="8"/>
    <w:bookmarkEnd w:id="8"/>
    <w:p w:rsidR="00000000" w:rsidDel="00000000" w:rsidP="00000000" w:rsidRDefault="00000000" w:rsidRPr="00000000" w14:paraId="000000C5">
      <w:pPr>
        <w:widowControl w:val="0"/>
        <w:tabs>
          <w:tab w:val="left" w:leader="none" w:pos="1800"/>
        </w:tabs>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Data Storage</w:t>
      </w:r>
    </w:p>
    <w:p w:rsidR="00000000" w:rsidDel="00000000" w:rsidP="00000000" w:rsidRDefault="00000000" w:rsidRPr="00000000" w14:paraId="000000C6">
      <w:pPr>
        <w:widowControl w:val="0"/>
        <w:tabs>
          <w:tab w:val="left" w:leader="none" w:pos="1800"/>
        </w:tabs>
        <w:spacing w:after="120" w:line="280" w:lineRule="auto"/>
        <w:rPr>
          <w:rFonts w:ascii="Century Gothic" w:cs="Century Gothic" w:eastAsia="Century Gothic" w:hAnsi="Century Gothic"/>
          <w:color w:val="3f7fd4"/>
          <w:sz w:val="16"/>
          <w:szCs w:val="16"/>
          <w:u w:val="single"/>
        </w:rPr>
      </w:pPr>
      <w:r w:rsidDel="00000000" w:rsidR="00000000" w:rsidRPr="00000000">
        <w:rPr>
          <w:rFonts w:ascii="Century Gothic" w:cs="Century Gothic" w:eastAsia="Century Gothic" w:hAnsi="Century Gothic"/>
          <w:color w:val="3f7fd4"/>
          <w:sz w:val="16"/>
          <w:szCs w:val="16"/>
          <w:u w:val="single"/>
          <w:rtl w:val="0"/>
        </w:rPr>
        <w:t xml:space="preserve">Utah Code §§ 63A-19-401(2)(h), 63G-2-206, and 63G-2-202(8)</w:t>
      </w:r>
    </w:p>
    <w:p w:rsidR="00000000" w:rsidDel="00000000" w:rsidP="00000000" w:rsidRDefault="00000000" w:rsidRPr="00000000" w14:paraId="000000C7">
      <w:pPr>
        <w:widowControl w:val="0"/>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28.</w:t>
        <w:tab/>
        <w:t xml:space="preserve">Where will the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be stored (This should correspond with the data maps you have provided above)? </w:t>
      </w:r>
    </w:p>
    <w:p w:rsidR="00000000" w:rsidDel="00000000" w:rsidP="00000000" w:rsidRDefault="00000000" w:rsidRPr="00000000" w14:paraId="000000C8">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51"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On-premises </w:t>
      </w:r>
    </w:p>
    <w:p w:rsidR="00000000" w:rsidDel="00000000" w:rsidP="00000000" w:rsidRDefault="00000000" w:rsidRPr="00000000" w14:paraId="000000C9">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52"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Third Party Cloud Provider</w:t>
      </w:r>
    </w:p>
    <w:p w:rsidR="00000000" w:rsidDel="00000000" w:rsidP="00000000" w:rsidRDefault="00000000" w:rsidRPr="00000000" w14:paraId="000000CA">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41"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Hybrid Solution</w:t>
      </w:r>
    </w:p>
    <w:p w:rsidR="00000000" w:rsidDel="00000000" w:rsidP="00000000" w:rsidRDefault="00000000" w:rsidRPr="00000000" w14:paraId="000000CB">
      <w:pPr>
        <w:widowControl w:val="0"/>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29.</w:t>
        <w:tab/>
        <w:t xml:space="preserve">If your organization is storing </w:t>
      </w:r>
      <w:r w:rsidDel="00000000" w:rsidR="00000000" w:rsidRPr="00000000">
        <w:rPr>
          <w:rFonts w:ascii="Century Gothic" w:cs="Century Gothic" w:eastAsia="Century Gothic" w:hAnsi="Century Gothic"/>
          <w:b w:val="1"/>
          <w:sz w:val="20"/>
          <w:szCs w:val="20"/>
          <w:rtl w:val="0"/>
        </w:rPr>
        <w:t xml:space="preserve">Personal Information </w:t>
      </w:r>
      <w:r w:rsidDel="00000000" w:rsidR="00000000" w:rsidRPr="00000000">
        <w:rPr>
          <w:rFonts w:ascii="Century Gothic" w:cs="Century Gothic" w:eastAsia="Century Gothic" w:hAnsi="Century Gothic"/>
          <w:sz w:val="20"/>
          <w:szCs w:val="20"/>
          <w:rtl w:val="0"/>
        </w:rPr>
        <w:t xml:space="preserve">with a third party cloud provider do you know where your encryption/decryption keys are stored?</w:t>
      </w:r>
    </w:p>
    <w:p w:rsidR="00000000" w:rsidDel="00000000" w:rsidP="00000000" w:rsidRDefault="00000000" w:rsidRPr="00000000" w14:paraId="000000CC">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42"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CD">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43"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0CE">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44"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Not Sure (please explain):</w:t>
      </w:r>
    </w:p>
    <w:p w:rsidR="00000000" w:rsidDel="00000000" w:rsidP="00000000" w:rsidRDefault="00000000" w:rsidRPr="00000000" w14:paraId="000000CF">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yes, please provide the name of the people in your organization responsible for the keys:</w:t>
      </w:r>
    </w:p>
    <w:p w:rsidR="00000000" w:rsidDel="00000000" w:rsidP="00000000" w:rsidRDefault="00000000" w:rsidRPr="00000000" w14:paraId="000000D0">
      <w:pPr>
        <w:widowControl w:val="0"/>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30.</w:t>
        <w:tab/>
        <w:t xml:space="preserve">Will the data be stored in the United States? </w:t>
      </w:r>
    </w:p>
    <w:p w:rsidR="00000000" w:rsidDel="00000000" w:rsidP="00000000" w:rsidRDefault="00000000" w:rsidRPr="00000000" w14:paraId="000000D1">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95"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D2">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98"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0D3">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2001"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Not Sure (please explain):</w:t>
      </w:r>
    </w:p>
    <w:bookmarkStart w:colFirst="0" w:colLast="0" w:name="bookmark=id.4xgch97ajngz" w:id="9"/>
    <w:bookmarkEnd w:id="9"/>
    <w:p w:rsidR="00000000" w:rsidDel="00000000" w:rsidP="00000000" w:rsidRDefault="00000000" w:rsidRPr="00000000" w14:paraId="000000D4">
      <w:pPr>
        <w:widowControl w:val="0"/>
        <w:tabs>
          <w:tab w:val="left" w:leader="none" w:pos="1800"/>
        </w:tabs>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Data Security</w:t>
      </w:r>
    </w:p>
    <w:p w:rsidR="00000000" w:rsidDel="00000000" w:rsidP="00000000" w:rsidRDefault="00000000" w:rsidRPr="00000000" w14:paraId="000000D5">
      <w:pPr>
        <w:widowControl w:val="0"/>
        <w:tabs>
          <w:tab w:val="left" w:leader="none" w:pos="1800"/>
        </w:tabs>
        <w:spacing w:after="120" w:line="280" w:lineRule="auto"/>
        <w:rPr>
          <w:rFonts w:ascii="Century Gothic" w:cs="Century Gothic" w:eastAsia="Century Gothic" w:hAnsi="Century Gothic"/>
          <w:color w:val="3f7fd4"/>
          <w:u w:val="single"/>
        </w:rPr>
      </w:pPr>
      <w:hyperlink r:id="rId18">
        <w:r w:rsidDel="00000000" w:rsidR="00000000" w:rsidRPr="00000000">
          <w:rPr>
            <w:rFonts w:ascii="Century Gothic" w:cs="Century Gothic" w:eastAsia="Century Gothic" w:hAnsi="Century Gothic"/>
            <w:color w:val="1155cc"/>
            <w:sz w:val="16"/>
            <w:szCs w:val="16"/>
            <w:u w:val="single"/>
            <w:rtl w:val="0"/>
          </w:rPr>
          <w:t xml:space="preserve">Information Security Policy 5000-0002</w:t>
        </w:r>
      </w:hyperlink>
      <w:r w:rsidDel="00000000" w:rsidR="00000000" w:rsidRPr="00000000">
        <w:rPr>
          <w:rtl w:val="0"/>
        </w:rPr>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after="120" w:line="280" w:lineRule="auto"/>
        <w:ind w:left="450" w:hanging="45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31.</w:t>
        <w:tab/>
      </w:r>
      <w:r w:rsidDel="00000000" w:rsidR="00000000" w:rsidRPr="00000000">
        <w:rPr>
          <w:rFonts w:ascii="Century Gothic" w:cs="Century Gothic" w:eastAsia="Century Gothic" w:hAnsi="Century Gothic"/>
          <w:color w:val="000000"/>
          <w:sz w:val="20"/>
          <w:szCs w:val="20"/>
          <w:rtl w:val="0"/>
        </w:rPr>
        <w:t xml:space="preserve">Ha</w:t>
      </w:r>
      <w:r w:rsidDel="00000000" w:rsidR="00000000" w:rsidRPr="00000000">
        <w:rPr>
          <w:rFonts w:ascii="Century Gothic" w:cs="Century Gothic" w:eastAsia="Century Gothic" w:hAnsi="Century Gothic"/>
          <w:sz w:val="20"/>
          <w:szCs w:val="20"/>
          <w:rtl w:val="0"/>
        </w:rPr>
        <w:t xml:space="preserve">s your organization</w:t>
      </w:r>
      <w:r w:rsidDel="00000000" w:rsidR="00000000" w:rsidRPr="00000000">
        <w:rPr>
          <w:rFonts w:ascii="Century Gothic" w:cs="Century Gothic" w:eastAsia="Century Gothic" w:hAnsi="Century Gothic"/>
          <w:color w:val="000000"/>
          <w:sz w:val="20"/>
          <w:szCs w:val="20"/>
          <w:rtl w:val="0"/>
        </w:rPr>
        <w:t xml:space="preserve"> completed a DTS Security Review?</w:t>
      </w:r>
    </w:p>
    <w:p w:rsidR="00000000" w:rsidDel="00000000" w:rsidP="00000000" w:rsidRDefault="00000000" w:rsidRPr="00000000" w14:paraId="000000D7">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2004"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D8">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2006"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0D9">
      <w:pPr>
        <w:widowControl w:val="0"/>
        <w:tabs>
          <w:tab w:val="left" w:leader="none" w:pos="1440"/>
        </w:tabs>
        <w:spacing w:after="120" w:line="280" w:lineRule="auto"/>
        <w:ind w:left="360" w:firstLine="0"/>
        <w:jc w:val="both"/>
        <w:rPr>
          <w:rFonts w:ascii="Century Gothic" w:cs="Century Gothic" w:eastAsia="Century Gothic" w:hAnsi="Century Gothic"/>
          <w:color w:val="000000"/>
          <w:sz w:val="20"/>
          <w:szCs w:val="20"/>
        </w:rPr>
      </w:pPr>
      <w:r w:rsidDel="00000000" w:rsidR="00000000" w:rsidRPr="00000000">
        <w:rPr/>
        <w:drawing>
          <wp:inline distB="0" distT="0" distL="0" distR="0">
            <wp:extent cx="140592" cy="140592"/>
            <wp:effectExtent b="0" l="0" r="0" t="0"/>
            <wp:docPr descr="Stop outline" id="2135062009"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r>
      <w:r w:rsidDel="00000000" w:rsidR="00000000" w:rsidRPr="00000000">
        <w:rPr>
          <w:rFonts w:ascii="Century Gothic" w:cs="Century Gothic" w:eastAsia="Century Gothic" w:hAnsi="Century Gothic"/>
          <w:color w:val="000000"/>
          <w:sz w:val="20"/>
          <w:szCs w:val="20"/>
          <w:rtl w:val="0"/>
        </w:rPr>
        <w:t xml:space="preserve">Not Sure (please explain):</w:t>
      </w:r>
    </w:p>
    <w:p w:rsidR="00000000" w:rsidDel="00000000" w:rsidP="00000000" w:rsidRDefault="00000000" w:rsidRPr="00000000" w14:paraId="000000DA">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yes, please attach as evidence to this PIA.</w:t>
      </w:r>
    </w:p>
    <w:p w:rsidR="00000000" w:rsidDel="00000000" w:rsidP="00000000" w:rsidRDefault="00000000" w:rsidRPr="00000000" w14:paraId="000000DB">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not, please go to question 32.</w:t>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after="120" w:line="280" w:lineRule="auto"/>
        <w:ind w:left="450" w:hanging="45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32.</w:t>
        <w:tab/>
      </w:r>
      <w:r w:rsidDel="00000000" w:rsidR="00000000" w:rsidRPr="00000000">
        <w:rPr>
          <w:rFonts w:ascii="Century Gothic" w:cs="Century Gothic" w:eastAsia="Century Gothic" w:hAnsi="Century Gothic"/>
          <w:color w:val="000000"/>
          <w:sz w:val="20"/>
          <w:szCs w:val="20"/>
          <w:rtl w:val="0"/>
        </w:rPr>
        <w:t xml:space="preserve">Do you have an incident response plan with a breach notification plan?</w:t>
      </w:r>
    </w:p>
    <w:p w:rsidR="00000000" w:rsidDel="00000000" w:rsidP="00000000" w:rsidRDefault="00000000" w:rsidRPr="00000000" w14:paraId="000000DD">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06"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DE">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05"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0DF">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09"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Not Sure (please explain):</w:t>
      </w:r>
    </w:p>
    <w:p w:rsidR="00000000" w:rsidDel="00000000" w:rsidP="00000000" w:rsidRDefault="00000000" w:rsidRPr="00000000" w14:paraId="000000E0">
      <w:pPr>
        <w:widowControl w:val="0"/>
        <w:tabs>
          <w:tab w:val="left" w:leader="none" w:pos="1800"/>
        </w:tabs>
        <w:spacing w:after="120" w:line="281" w:lineRule="auto"/>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yes, please attach as evidence for this PIA.</w:t>
      </w:r>
    </w:p>
    <w:p w:rsidR="00000000" w:rsidDel="00000000" w:rsidP="00000000" w:rsidRDefault="00000000" w:rsidRPr="00000000" w14:paraId="000000E1">
      <w:pPr>
        <w:widowControl w:val="0"/>
        <w:tabs>
          <w:tab w:val="left" w:leader="none" w:pos="1800"/>
        </w:tabs>
        <w:spacing w:after="120" w:line="281" w:lineRule="auto"/>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not, please go to Question 33.</w:t>
      </w:r>
    </w:p>
    <w:bookmarkStart w:colFirst="0" w:colLast="0" w:name="bookmark=id.o6mhsh5o3i1p" w:id="10"/>
    <w:bookmarkEnd w:id="10"/>
    <w:p w:rsidR="00000000" w:rsidDel="00000000" w:rsidP="00000000" w:rsidRDefault="00000000" w:rsidRPr="00000000" w14:paraId="000000E2">
      <w:pPr>
        <w:widowControl w:val="0"/>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Data Retention</w:t>
      </w:r>
    </w:p>
    <w:p w:rsidR="00000000" w:rsidDel="00000000" w:rsidP="00000000" w:rsidRDefault="00000000" w:rsidRPr="00000000" w14:paraId="000000E3">
      <w:pPr>
        <w:widowControl w:val="0"/>
        <w:spacing w:after="120" w:line="280" w:lineRule="auto"/>
        <w:rPr>
          <w:rFonts w:ascii="Century Gothic" w:cs="Century Gothic" w:eastAsia="Century Gothic" w:hAnsi="Century Gothic"/>
          <w:color w:val="3f7fd4"/>
          <w:sz w:val="16"/>
          <w:szCs w:val="16"/>
          <w:u w:val="single"/>
        </w:rPr>
      </w:pPr>
      <w:r w:rsidDel="00000000" w:rsidR="00000000" w:rsidRPr="00000000">
        <w:rPr>
          <w:rFonts w:ascii="Century Gothic" w:cs="Century Gothic" w:eastAsia="Century Gothic" w:hAnsi="Century Gothic"/>
          <w:color w:val="3f7fd4"/>
          <w:sz w:val="16"/>
          <w:szCs w:val="16"/>
          <w:u w:val="single"/>
          <w:rtl w:val="0"/>
        </w:rPr>
        <w:t xml:space="preserve">Utah Code §§ 63G-2-604(1)(b) and 63A-19-404</w:t>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after="120" w:line="280" w:lineRule="auto"/>
        <w:ind w:left="36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33.</w:t>
        <w:tab/>
      </w:r>
      <w:r w:rsidDel="00000000" w:rsidR="00000000" w:rsidRPr="00000000">
        <w:rPr>
          <w:rFonts w:ascii="Century Gothic" w:cs="Century Gothic" w:eastAsia="Century Gothic" w:hAnsi="Century Gothic"/>
          <w:color w:val="000000"/>
          <w:sz w:val="20"/>
          <w:szCs w:val="20"/>
          <w:rtl w:val="0"/>
        </w:rPr>
        <w:t xml:space="preserve">How long will Personal Information be retained for the purpose described above according to the associated record series (this should align with the </w:t>
      </w:r>
      <w:r w:rsidDel="00000000" w:rsidR="00000000" w:rsidRPr="00000000">
        <w:rPr>
          <w:rFonts w:ascii="Century Gothic" w:cs="Century Gothic" w:eastAsia="Century Gothic" w:hAnsi="Century Gothic"/>
          <w:sz w:val="20"/>
          <w:szCs w:val="20"/>
          <w:rtl w:val="0"/>
        </w:rPr>
        <w:t xml:space="preserve">R</w:t>
      </w:r>
      <w:r w:rsidDel="00000000" w:rsidR="00000000" w:rsidRPr="00000000">
        <w:rPr>
          <w:rFonts w:ascii="Century Gothic" w:cs="Century Gothic" w:eastAsia="Century Gothic" w:hAnsi="Century Gothic"/>
          <w:color w:val="000000"/>
          <w:sz w:val="20"/>
          <w:szCs w:val="20"/>
          <w:rtl w:val="0"/>
        </w:rPr>
        <w:t xml:space="preserve">etention </w:t>
      </w:r>
      <w:r w:rsidDel="00000000" w:rsidR="00000000" w:rsidRPr="00000000">
        <w:rPr>
          <w:rFonts w:ascii="Century Gothic" w:cs="Century Gothic" w:eastAsia="Century Gothic" w:hAnsi="Century Gothic"/>
          <w:sz w:val="20"/>
          <w:szCs w:val="20"/>
          <w:rtl w:val="0"/>
        </w:rPr>
        <w:t xml:space="preserve">S</w:t>
      </w:r>
      <w:r w:rsidDel="00000000" w:rsidR="00000000" w:rsidRPr="00000000">
        <w:rPr>
          <w:rFonts w:ascii="Century Gothic" w:cs="Century Gothic" w:eastAsia="Century Gothic" w:hAnsi="Century Gothic"/>
          <w:color w:val="000000"/>
          <w:sz w:val="20"/>
          <w:szCs w:val="20"/>
          <w:rtl w:val="0"/>
        </w:rPr>
        <w:t xml:space="preserve">chedule for the associated </w:t>
      </w:r>
      <w:r w:rsidDel="00000000" w:rsidR="00000000" w:rsidRPr="00000000">
        <w:rPr>
          <w:rFonts w:ascii="Century Gothic" w:cs="Century Gothic" w:eastAsia="Century Gothic" w:hAnsi="Century Gothic"/>
          <w:sz w:val="20"/>
          <w:szCs w:val="20"/>
          <w:rtl w:val="0"/>
        </w:rPr>
        <w:t xml:space="preserve">record</w:t>
      </w:r>
      <w:r w:rsidDel="00000000" w:rsidR="00000000" w:rsidRPr="00000000">
        <w:rPr>
          <w:rFonts w:ascii="Century Gothic" w:cs="Century Gothic" w:eastAsia="Century Gothic" w:hAnsi="Century Gothic"/>
          <w:color w:val="000000"/>
          <w:sz w:val="20"/>
          <w:szCs w:val="20"/>
          <w:rtl w:val="0"/>
        </w:rPr>
        <w:t xml:space="preserve"> series</w:t>
      </w:r>
      <w:r w:rsidDel="00000000" w:rsidR="00000000" w:rsidRPr="00000000">
        <w:rPr>
          <w:rFonts w:ascii="Century Gothic" w:cs="Century Gothic" w:eastAsia="Century Gothic" w:hAnsi="Century Gothic"/>
          <w:sz w:val="20"/>
          <w:szCs w:val="20"/>
          <w:rtl w:val="0"/>
        </w:rPr>
        <w:t xml:space="preserve">)</w:t>
      </w:r>
      <w:r w:rsidDel="00000000" w:rsidR="00000000" w:rsidRPr="00000000">
        <w:rPr>
          <w:rFonts w:ascii="Century Gothic" w:cs="Century Gothic" w:eastAsia="Century Gothic" w:hAnsi="Century Gothic"/>
          <w:color w:val="000000"/>
          <w:sz w:val="20"/>
          <w:szCs w:val="20"/>
          <w:rtl w:val="0"/>
        </w:rPr>
        <w:t xml:space="preserve">?</w:t>
      </w:r>
      <w:r w:rsidDel="00000000" w:rsidR="00000000" w:rsidRPr="00000000">
        <w:rPr>
          <w:rFonts w:ascii="Century Gothic" w:cs="Century Gothic" w:eastAsia="Century Gothic" w:hAnsi="Century Gothic"/>
          <w:sz w:val="20"/>
          <w:szCs w:val="20"/>
          <w:rtl w:val="0"/>
        </w:rPr>
        <w:t xml:space="preserve"> This includes any back-up copies.</w:t>
      </w:r>
      <w:r w:rsidDel="00000000" w:rsidR="00000000" w:rsidRPr="00000000">
        <w:rPr>
          <w:rtl w:val="0"/>
        </w:rPr>
      </w:r>
    </w:p>
    <w:p w:rsidR="00000000" w:rsidDel="00000000" w:rsidP="00000000" w:rsidRDefault="00000000" w:rsidRPr="00000000" w14:paraId="000000E5">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07"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&lt; 30 days</w:t>
      </w:r>
    </w:p>
    <w:p w:rsidR="00000000" w:rsidDel="00000000" w:rsidP="00000000" w:rsidRDefault="00000000" w:rsidRPr="00000000" w14:paraId="000000E6">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02"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30 days - 90 days</w:t>
      </w:r>
    </w:p>
    <w:p w:rsidR="00000000" w:rsidDel="00000000" w:rsidP="00000000" w:rsidRDefault="00000000" w:rsidRPr="00000000" w14:paraId="000000E7">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01"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90 days - 6 months</w:t>
      </w:r>
    </w:p>
    <w:p w:rsidR="00000000" w:rsidDel="00000000" w:rsidP="00000000" w:rsidRDefault="00000000" w:rsidRPr="00000000" w14:paraId="000000E8">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04"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6 months</w:t>
      </w:r>
    </w:p>
    <w:p w:rsidR="00000000" w:rsidDel="00000000" w:rsidP="00000000" w:rsidRDefault="00000000" w:rsidRPr="00000000" w14:paraId="000000E9">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03"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1 year</w:t>
      </w:r>
    </w:p>
    <w:p w:rsidR="00000000" w:rsidDel="00000000" w:rsidP="00000000" w:rsidRDefault="00000000" w:rsidRPr="00000000" w14:paraId="000000EA">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00"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5 years</w:t>
      </w:r>
    </w:p>
    <w:p w:rsidR="00000000" w:rsidDel="00000000" w:rsidP="00000000" w:rsidRDefault="00000000" w:rsidRPr="00000000" w14:paraId="000000EB">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899"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7 years</w:t>
      </w:r>
    </w:p>
    <w:p w:rsidR="00000000" w:rsidDel="00000000" w:rsidP="00000000" w:rsidRDefault="00000000" w:rsidRPr="00000000" w14:paraId="000000EC">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79"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10 years</w:t>
      </w:r>
    </w:p>
    <w:p w:rsidR="00000000" w:rsidDel="00000000" w:rsidP="00000000" w:rsidRDefault="00000000" w:rsidRPr="00000000" w14:paraId="000000ED">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73"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Indefinitely</w:t>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after="120" w:line="280" w:lineRule="auto"/>
        <w:ind w:left="36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34.</w:t>
        <w:tab/>
      </w:r>
      <w:r w:rsidDel="00000000" w:rsidR="00000000" w:rsidRPr="00000000">
        <w:rPr>
          <w:rFonts w:ascii="Century Gothic" w:cs="Century Gothic" w:eastAsia="Century Gothic" w:hAnsi="Century Gothic"/>
          <w:color w:val="000000"/>
          <w:sz w:val="20"/>
          <w:szCs w:val="20"/>
          <w:rtl w:val="0"/>
        </w:rPr>
        <w:t xml:space="preserve">How long will Personal Information be retained for legal (</w:t>
      </w:r>
      <w:r w:rsidDel="00000000" w:rsidR="00000000" w:rsidRPr="00000000">
        <w:rPr>
          <w:rFonts w:ascii="Century Gothic" w:cs="Century Gothic" w:eastAsia="Century Gothic" w:hAnsi="Century Gothic"/>
          <w:sz w:val="20"/>
          <w:szCs w:val="20"/>
          <w:rtl w:val="0"/>
        </w:rPr>
        <w:t xml:space="preserve">or other)</w:t>
      </w:r>
      <w:r w:rsidDel="00000000" w:rsidR="00000000" w:rsidRPr="00000000">
        <w:rPr>
          <w:rFonts w:ascii="Century Gothic" w:cs="Century Gothic" w:eastAsia="Century Gothic" w:hAnsi="Century Gothic"/>
          <w:color w:val="000000"/>
          <w:sz w:val="20"/>
          <w:szCs w:val="20"/>
          <w:rtl w:val="0"/>
        </w:rPr>
        <w:t xml:space="preserve"> reasons according to the associated record series </w:t>
      </w:r>
      <w:r w:rsidDel="00000000" w:rsidR="00000000" w:rsidRPr="00000000">
        <w:rPr>
          <w:rFonts w:ascii="Century Gothic" w:cs="Century Gothic" w:eastAsia="Century Gothic" w:hAnsi="Century Gothic"/>
          <w:sz w:val="20"/>
          <w:szCs w:val="20"/>
          <w:rtl w:val="0"/>
        </w:rPr>
        <w:t xml:space="preserve">Retention Schedule</w:t>
      </w:r>
      <w:r w:rsidDel="00000000" w:rsidR="00000000" w:rsidRPr="00000000">
        <w:rPr>
          <w:rFonts w:ascii="Century Gothic" w:cs="Century Gothic" w:eastAsia="Century Gothic" w:hAnsi="Century Gothic"/>
          <w:color w:val="000000"/>
          <w:sz w:val="20"/>
          <w:szCs w:val="20"/>
          <w:rtl w:val="0"/>
        </w:rPr>
        <w:t xml:space="preserve">?</w:t>
      </w:r>
    </w:p>
    <w:p w:rsidR="00000000" w:rsidDel="00000000" w:rsidP="00000000" w:rsidRDefault="00000000" w:rsidRPr="00000000" w14:paraId="000000EF">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72"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&lt; 30 days</w:t>
      </w:r>
    </w:p>
    <w:p w:rsidR="00000000" w:rsidDel="00000000" w:rsidP="00000000" w:rsidRDefault="00000000" w:rsidRPr="00000000" w14:paraId="000000F0">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75"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30 days - 90 days</w:t>
      </w:r>
    </w:p>
    <w:p w:rsidR="00000000" w:rsidDel="00000000" w:rsidP="00000000" w:rsidRDefault="00000000" w:rsidRPr="00000000" w14:paraId="000000F1">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74"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90 days - 6 months</w:t>
      </w:r>
    </w:p>
    <w:p w:rsidR="00000000" w:rsidDel="00000000" w:rsidP="00000000" w:rsidRDefault="00000000" w:rsidRPr="00000000" w14:paraId="000000F2">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69"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6 months</w:t>
      </w:r>
    </w:p>
    <w:p w:rsidR="00000000" w:rsidDel="00000000" w:rsidP="00000000" w:rsidRDefault="00000000" w:rsidRPr="00000000" w14:paraId="000000F3">
      <w:pPr>
        <w:widowControl w:val="0"/>
        <w:tabs>
          <w:tab w:val="left" w:leader="none" w:pos="1440"/>
        </w:tabs>
        <w:spacing w:after="120" w:line="280" w:lineRule="auto"/>
        <w:ind w:left="360" w:firstLine="0"/>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68"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Indefinitely</w:t>
      </w:r>
    </w:p>
    <w:bookmarkStart w:colFirst="0" w:colLast="0" w:name="bookmark=id.jwz7qoo1e4gz" w:id="11"/>
    <w:bookmarkEnd w:id="11"/>
    <w:p w:rsidR="00000000" w:rsidDel="00000000" w:rsidP="00000000" w:rsidRDefault="00000000" w:rsidRPr="00000000" w14:paraId="000000F4">
      <w:pPr>
        <w:widowControl w:val="0"/>
        <w:tabs>
          <w:tab w:val="left" w:leader="none" w:pos="1800"/>
        </w:tabs>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Data Disposition</w:t>
      </w:r>
    </w:p>
    <w:p w:rsidR="00000000" w:rsidDel="00000000" w:rsidP="00000000" w:rsidRDefault="00000000" w:rsidRPr="00000000" w14:paraId="000000F5">
      <w:pPr>
        <w:widowControl w:val="0"/>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sz w:val="16"/>
          <w:szCs w:val="16"/>
          <w:u w:val="single"/>
          <w:rtl w:val="0"/>
        </w:rPr>
        <w:t xml:space="preserve">Utah Code §§ 63G-2-604(1)(b) and 63A-19-404</w:t>
      </w:r>
      <w:r w:rsidDel="00000000" w:rsidR="00000000" w:rsidRPr="00000000">
        <w:rPr>
          <w:rtl w:val="0"/>
        </w:rPr>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pacing w:after="120" w:line="280" w:lineRule="auto"/>
        <w:ind w:left="450" w:hanging="45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tl w:val="0"/>
        </w:rPr>
        <w:t xml:space="preserve">35.</w:t>
        <w:tab/>
      </w:r>
      <w:r w:rsidDel="00000000" w:rsidR="00000000" w:rsidRPr="00000000">
        <w:rPr>
          <w:rFonts w:ascii="Century Gothic" w:cs="Century Gothic" w:eastAsia="Century Gothic" w:hAnsi="Century Gothic"/>
          <w:color w:val="000000"/>
          <w:sz w:val="20"/>
          <w:szCs w:val="20"/>
          <w:rtl w:val="0"/>
        </w:rPr>
        <w:t xml:space="preserve">How will the </w:t>
      </w:r>
      <w:r w:rsidDel="00000000" w:rsidR="00000000" w:rsidRPr="00000000">
        <w:rPr>
          <w:rFonts w:ascii="Century Gothic" w:cs="Century Gothic" w:eastAsia="Century Gothic" w:hAnsi="Century Gothic"/>
          <w:b w:val="1"/>
          <w:color w:val="000000"/>
          <w:sz w:val="20"/>
          <w:szCs w:val="20"/>
          <w:rtl w:val="0"/>
        </w:rPr>
        <w:t xml:space="preserve">Personal Information </w:t>
      </w:r>
      <w:r w:rsidDel="00000000" w:rsidR="00000000" w:rsidRPr="00000000">
        <w:rPr>
          <w:rFonts w:ascii="Century Gothic" w:cs="Century Gothic" w:eastAsia="Century Gothic" w:hAnsi="Century Gothic"/>
          <w:color w:val="000000"/>
          <w:sz w:val="20"/>
          <w:szCs w:val="20"/>
          <w:rtl w:val="0"/>
        </w:rPr>
        <w:t xml:space="preserve">your organization is responsible for be disposed of? Please describe and highlight in the data flow maps you have provided: </w:t>
      </w:r>
    </w:p>
    <w:bookmarkStart w:colFirst="0" w:colLast="0" w:name="bookmark=id.84svfgt7zwlj" w:id="12"/>
    <w:bookmarkEnd w:id="12"/>
    <w:p w:rsidR="00000000" w:rsidDel="00000000" w:rsidP="00000000" w:rsidRDefault="00000000" w:rsidRPr="00000000" w14:paraId="000000F7">
      <w:pPr>
        <w:widowControl w:val="0"/>
        <w:tabs>
          <w:tab w:val="left" w:leader="none" w:pos="1800"/>
        </w:tabs>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Data Subject Rights</w:t>
      </w:r>
    </w:p>
    <w:p w:rsidR="00000000" w:rsidDel="00000000" w:rsidP="00000000" w:rsidRDefault="00000000" w:rsidRPr="00000000" w14:paraId="000000F8">
      <w:pPr>
        <w:widowControl w:val="0"/>
        <w:tabs>
          <w:tab w:val="left" w:leader="none" w:pos="1800"/>
        </w:tabs>
        <w:spacing w:after="120" w:line="280" w:lineRule="auto"/>
        <w:rPr>
          <w:rFonts w:ascii="Century Gothic" w:cs="Century Gothic" w:eastAsia="Century Gothic" w:hAnsi="Century Gothic"/>
          <w:color w:val="3f7fd4"/>
          <w:sz w:val="16"/>
          <w:szCs w:val="16"/>
          <w:u w:val="single"/>
        </w:rPr>
      </w:pPr>
      <w:r w:rsidDel="00000000" w:rsidR="00000000" w:rsidRPr="00000000">
        <w:rPr>
          <w:rFonts w:ascii="Century Gothic" w:cs="Century Gothic" w:eastAsia="Century Gothic" w:hAnsi="Century Gothic"/>
          <w:color w:val="3f7fd4"/>
          <w:sz w:val="16"/>
          <w:szCs w:val="16"/>
          <w:u w:val="single"/>
          <w:rtl w:val="0"/>
        </w:rPr>
        <w:t xml:space="preserve">Utah Code §§ 63G-2-202(1)(a) and 63G-2-206(7), Utah Code §§ 63G-2-603 and 63A-19-403,  Utah Code §§ 63G-2-601(3) and 63A-19-402(2), Utah Code § 63G-2-303.</w:t>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after="120" w:line="280" w:lineRule="auto"/>
        <w:ind w:left="3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36.</w:t>
        <w:tab/>
        <w:t xml:space="preserve">Do you provide </w:t>
      </w:r>
      <w:r w:rsidDel="00000000" w:rsidR="00000000" w:rsidRPr="00000000">
        <w:rPr>
          <w:rFonts w:ascii="Century Gothic" w:cs="Century Gothic" w:eastAsia="Century Gothic" w:hAnsi="Century Gothic"/>
          <w:b w:val="1"/>
          <w:sz w:val="20"/>
          <w:szCs w:val="20"/>
          <w:rtl w:val="0"/>
        </w:rPr>
        <w:t xml:space="preserve">Data Subjects</w:t>
      </w:r>
      <w:r w:rsidDel="00000000" w:rsidR="00000000" w:rsidRPr="00000000">
        <w:rPr>
          <w:rFonts w:ascii="Century Gothic" w:cs="Century Gothic" w:eastAsia="Century Gothic" w:hAnsi="Century Gothic"/>
          <w:sz w:val="20"/>
          <w:szCs w:val="20"/>
          <w:rtl w:val="0"/>
        </w:rPr>
        <w:t xml:space="preserve"> with the ability to </w:t>
      </w:r>
      <w:r w:rsidDel="00000000" w:rsidR="00000000" w:rsidRPr="00000000">
        <w:rPr>
          <w:rFonts w:ascii="Century Gothic" w:cs="Century Gothic" w:eastAsia="Century Gothic" w:hAnsi="Century Gothic"/>
          <w:b w:val="1"/>
          <w:sz w:val="20"/>
          <w:szCs w:val="20"/>
          <w:rtl w:val="0"/>
        </w:rPr>
        <w:t xml:space="preserve">Access</w:t>
      </w:r>
      <w:r w:rsidDel="00000000" w:rsidR="00000000" w:rsidRPr="00000000">
        <w:rPr>
          <w:rFonts w:ascii="Century Gothic" w:cs="Century Gothic" w:eastAsia="Century Gothic" w:hAnsi="Century Gothic"/>
          <w:sz w:val="20"/>
          <w:szCs w:val="20"/>
          <w:rtl w:val="0"/>
        </w:rPr>
        <w:t xml:space="preserve"> the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your organization processes?</w:t>
      </w:r>
    </w:p>
    <w:p w:rsidR="00000000" w:rsidDel="00000000" w:rsidP="00000000" w:rsidRDefault="00000000" w:rsidRPr="00000000" w14:paraId="000000FA">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71"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FB">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70"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0FC">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67"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Not Applicable (please explain):</w:t>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after="120" w:line="280" w:lineRule="auto"/>
        <w:ind w:left="3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37. Do you provide </w:t>
      </w:r>
      <w:r w:rsidDel="00000000" w:rsidR="00000000" w:rsidRPr="00000000">
        <w:rPr>
          <w:rFonts w:ascii="Century Gothic" w:cs="Century Gothic" w:eastAsia="Century Gothic" w:hAnsi="Century Gothic"/>
          <w:b w:val="1"/>
          <w:sz w:val="20"/>
          <w:szCs w:val="20"/>
          <w:rtl w:val="0"/>
        </w:rPr>
        <w:t xml:space="preserve">Data Subjects</w:t>
      </w:r>
      <w:r w:rsidDel="00000000" w:rsidR="00000000" w:rsidRPr="00000000">
        <w:rPr>
          <w:rFonts w:ascii="Century Gothic" w:cs="Century Gothic" w:eastAsia="Century Gothic" w:hAnsi="Century Gothic"/>
          <w:sz w:val="20"/>
          <w:szCs w:val="20"/>
          <w:rtl w:val="0"/>
        </w:rPr>
        <w:t xml:space="preserve"> with the ability to </w:t>
      </w:r>
      <w:r w:rsidDel="00000000" w:rsidR="00000000" w:rsidRPr="00000000">
        <w:rPr>
          <w:rFonts w:ascii="Century Gothic" w:cs="Century Gothic" w:eastAsia="Century Gothic" w:hAnsi="Century Gothic"/>
          <w:b w:val="1"/>
          <w:sz w:val="20"/>
          <w:szCs w:val="20"/>
          <w:rtl w:val="0"/>
        </w:rPr>
        <w:t xml:space="preserve">Correct</w:t>
      </w:r>
      <w:r w:rsidDel="00000000" w:rsidR="00000000" w:rsidRPr="00000000">
        <w:rPr>
          <w:rFonts w:ascii="Century Gothic" w:cs="Century Gothic" w:eastAsia="Century Gothic" w:hAnsi="Century Gothic"/>
          <w:sz w:val="20"/>
          <w:szCs w:val="20"/>
          <w:rtl w:val="0"/>
        </w:rPr>
        <w:t xml:space="preserve"> the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your organization processes?</w:t>
      </w:r>
    </w:p>
    <w:p w:rsidR="00000000" w:rsidDel="00000000" w:rsidP="00000000" w:rsidRDefault="00000000" w:rsidRPr="00000000" w14:paraId="000000FE">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2012"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0FF">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2011"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100">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96"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Not Applicable (please explain):</w:t>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after="120" w:line="280" w:lineRule="auto"/>
        <w:ind w:left="3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38.</w:t>
        <w:tab/>
        <w:t xml:space="preserve">Do you provide </w:t>
      </w:r>
      <w:r w:rsidDel="00000000" w:rsidR="00000000" w:rsidRPr="00000000">
        <w:rPr>
          <w:rFonts w:ascii="Century Gothic" w:cs="Century Gothic" w:eastAsia="Century Gothic" w:hAnsi="Century Gothic"/>
          <w:b w:val="1"/>
          <w:sz w:val="20"/>
          <w:szCs w:val="20"/>
          <w:rtl w:val="0"/>
        </w:rPr>
        <w:t xml:space="preserve">Data Subjects </w:t>
      </w:r>
      <w:r w:rsidDel="00000000" w:rsidR="00000000" w:rsidRPr="00000000">
        <w:rPr>
          <w:rFonts w:ascii="Century Gothic" w:cs="Century Gothic" w:eastAsia="Century Gothic" w:hAnsi="Century Gothic"/>
          <w:sz w:val="20"/>
          <w:szCs w:val="20"/>
          <w:rtl w:val="0"/>
        </w:rPr>
        <w:t xml:space="preserve">with the ability to request an </w:t>
      </w:r>
      <w:r w:rsidDel="00000000" w:rsidR="00000000" w:rsidRPr="00000000">
        <w:rPr>
          <w:rFonts w:ascii="Century Gothic" w:cs="Century Gothic" w:eastAsia="Century Gothic" w:hAnsi="Century Gothic"/>
          <w:b w:val="1"/>
          <w:sz w:val="20"/>
          <w:szCs w:val="20"/>
          <w:rtl w:val="0"/>
        </w:rPr>
        <w:t xml:space="preserve">Explanation</w:t>
      </w:r>
      <w:r w:rsidDel="00000000" w:rsidR="00000000" w:rsidRPr="00000000">
        <w:rPr>
          <w:rFonts w:ascii="Century Gothic" w:cs="Century Gothic" w:eastAsia="Century Gothic" w:hAnsi="Century Gothic"/>
          <w:sz w:val="20"/>
          <w:szCs w:val="20"/>
          <w:rtl w:val="0"/>
        </w:rPr>
        <w:t xml:space="preserve"> about the organization’s processing of private or controlled records?</w:t>
      </w:r>
    </w:p>
    <w:p w:rsidR="00000000" w:rsidDel="00000000" w:rsidP="00000000" w:rsidRDefault="00000000" w:rsidRPr="00000000" w14:paraId="00000102">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93"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103">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2002"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104">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99"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Not Applicable (please explain):</w:t>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after="120" w:line="280" w:lineRule="auto"/>
        <w:ind w:left="3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39.</w:t>
        <w:tab/>
        <w:t xml:space="preserve">Do you provide </w:t>
      </w:r>
      <w:r w:rsidDel="00000000" w:rsidR="00000000" w:rsidRPr="00000000">
        <w:rPr>
          <w:rFonts w:ascii="Century Gothic" w:cs="Century Gothic" w:eastAsia="Century Gothic" w:hAnsi="Century Gothic"/>
          <w:b w:val="1"/>
          <w:sz w:val="20"/>
          <w:szCs w:val="20"/>
          <w:rtl w:val="0"/>
        </w:rPr>
        <w:t xml:space="preserve">Data Subjects</w:t>
      </w:r>
      <w:r w:rsidDel="00000000" w:rsidR="00000000" w:rsidRPr="00000000">
        <w:rPr>
          <w:rFonts w:ascii="Century Gothic" w:cs="Century Gothic" w:eastAsia="Century Gothic" w:hAnsi="Century Gothic"/>
          <w:sz w:val="20"/>
          <w:szCs w:val="20"/>
          <w:rtl w:val="0"/>
        </w:rPr>
        <w:t xml:space="preserve"> with the ability to Opt-Out of Receiving Marketing Communications from your organization? </w:t>
      </w:r>
    </w:p>
    <w:p w:rsidR="00000000" w:rsidDel="00000000" w:rsidP="00000000" w:rsidRDefault="00000000" w:rsidRPr="00000000" w14:paraId="00000106">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88"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107">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87"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108">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91"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Not Applicable (please explain):</w:t>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after="120" w:line="280" w:lineRule="auto"/>
        <w:ind w:left="3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40.</w:t>
        <w:tab/>
        <w:t xml:space="preserve">How do</w:t>
      </w:r>
      <w:r w:rsidDel="00000000" w:rsidR="00000000" w:rsidRPr="00000000">
        <w:rPr>
          <w:rFonts w:ascii="Century Gothic" w:cs="Century Gothic" w:eastAsia="Century Gothic" w:hAnsi="Century Gothic"/>
          <w:b w:val="1"/>
          <w:sz w:val="20"/>
          <w:szCs w:val="20"/>
          <w:rtl w:val="0"/>
        </w:rPr>
        <w:t xml:space="preserve"> Data Subjects</w:t>
      </w:r>
      <w:r w:rsidDel="00000000" w:rsidR="00000000" w:rsidRPr="00000000">
        <w:rPr>
          <w:rFonts w:ascii="Century Gothic" w:cs="Century Gothic" w:eastAsia="Century Gothic" w:hAnsi="Century Gothic"/>
          <w:sz w:val="20"/>
          <w:szCs w:val="20"/>
          <w:rtl w:val="0"/>
        </w:rPr>
        <w:t xml:space="preserve"> learn about how to exercise the rights available to them (i.e. receive notice)?  Please describe in detail and highlight in the relevant data maps your organization has provided in this PIA:</w:t>
      </w:r>
    </w:p>
    <w:p w:rsidR="00000000" w:rsidDel="00000000" w:rsidP="00000000" w:rsidRDefault="00000000" w:rsidRPr="00000000" w14:paraId="0000010A">
      <w:pPr>
        <w:widowControl w:val="0"/>
        <w:tabs>
          <w:tab w:val="left" w:leader="none" w:pos="180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41.</w:t>
        <w:tab/>
        <w:t xml:space="preserve">How do </w:t>
      </w:r>
      <w:r w:rsidDel="00000000" w:rsidR="00000000" w:rsidRPr="00000000">
        <w:rPr>
          <w:rFonts w:ascii="Century Gothic" w:cs="Century Gothic" w:eastAsia="Century Gothic" w:hAnsi="Century Gothic"/>
          <w:b w:val="1"/>
          <w:sz w:val="20"/>
          <w:szCs w:val="20"/>
          <w:rtl w:val="0"/>
        </w:rPr>
        <w:t xml:space="preserve">Data Subjects</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b w:val="1"/>
          <w:sz w:val="20"/>
          <w:szCs w:val="20"/>
          <w:rtl w:val="0"/>
        </w:rPr>
        <w:t xml:space="preserve">exercise</w:t>
      </w:r>
      <w:r w:rsidDel="00000000" w:rsidR="00000000" w:rsidRPr="00000000">
        <w:rPr>
          <w:rFonts w:ascii="Century Gothic" w:cs="Century Gothic" w:eastAsia="Century Gothic" w:hAnsi="Century Gothic"/>
          <w:sz w:val="20"/>
          <w:szCs w:val="20"/>
          <w:rtl w:val="0"/>
        </w:rPr>
        <w:t xml:space="preserve"> these interests (process question)? Please describe:</w:t>
      </w:r>
    </w:p>
    <w:p w:rsidR="00000000" w:rsidDel="00000000" w:rsidP="00000000" w:rsidRDefault="00000000" w:rsidRPr="00000000" w14:paraId="0000010B">
      <w:pPr>
        <w:widowControl w:val="0"/>
        <w:tabs>
          <w:tab w:val="left" w:leader="none" w:pos="1800"/>
        </w:tabs>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At Risk Employees</w:t>
      </w:r>
    </w:p>
    <w:p w:rsidR="00000000" w:rsidDel="00000000" w:rsidP="00000000" w:rsidRDefault="00000000" w:rsidRPr="00000000" w14:paraId="0000010C">
      <w:pPr>
        <w:widowControl w:val="0"/>
        <w:tabs>
          <w:tab w:val="left" w:leader="none" w:pos="1800"/>
        </w:tabs>
        <w:spacing w:after="120" w:line="280" w:lineRule="auto"/>
        <w:rPr>
          <w:rFonts w:ascii="Century Gothic" w:cs="Century Gothic" w:eastAsia="Century Gothic" w:hAnsi="Century Gothic"/>
          <w:color w:val="3f7fd4"/>
          <w:sz w:val="16"/>
          <w:szCs w:val="16"/>
          <w:u w:val="single"/>
        </w:rPr>
      </w:pPr>
      <w:r w:rsidDel="00000000" w:rsidR="00000000" w:rsidRPr="00000000">
        <w:rPr>
          <w:rFonts w:ascii="Century Gothic" w:cs="Century Gothic" w:eastAsia="Century Gothic" w:hAnsi="Century Gothic"/>
          <w:color w:val="3f7fd4"/>
          <w:sz w:val="16"/>
          <w:szCs w:val="16"/>
          <w:u w:val="single"/>
          <w:rtl w:val="0"/>
        </w:rPr>
        <w:t xml:space="preserve"> Utah Code § 63G-2-303</w:t>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after="120" w:line="280" w:lineRule="auto"/>
        <w:ind w:left="3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42.</w:t>
        <w:tab/>
        <w:t xml:space="preserve">Do you provide At Risk Employees the right to restrict access to their Personal Information?</w:t>
      </w:r>
    </w:p>
    <w:p w:rsidR="00000000" w:rsidDel="00000000" w:rsidP="00000000" w:rsidRDefault="00000000" w:rsidRPr="00000000" w14:paraId="0000010E">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89"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Yes</w:t>
      </w:r>
    </w:p>
    <w:p w:rsidR="00000000" w:rsidDel="00000000" w:rsidP="00000000" w:rsidRDefault="00000000" w:rsidRPr="00000000" w14:paraId="0000010F">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49"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w:t>
      </w:r>
    </w:p>
    <w:p w:rsidR="00000000" w:rsidDel="00000000" w:rsidP="00000000" w:rsidRDefault="00000000" w:rsidRPr="00000000" w14:paraId="00000110">
      <w:pPr>
        <w:widowControl w:val="0"/>
        <w:tabs>
          <w:tab w:val="left" w:leader="none" w:pos="1440"/>
        </w:tabs>
        <w:spacing w:after="120" w:line="280" w:lineRule="auto"/>
        <w:ind w:left="360" w:firstLine="0"/>
        <w:jc w:val="both"/>
        <w:rPr>
          <w:rFonts w:ascii="Century Gothic" w:cs="Century Gothic" w:eastAsia="Century Gothic" w:hAnsi="Century Gothic"/>
          <w:sz w:val="20"/>
          <w:szCs w:val="20"/>
        </w:rPr>
      </w:pPr>
      <w:r w:rsidDel="00000000" w:rsidR="00000000" w:rsidRPr="00000000">
        <w:rPr/>
        <w:drawing>
          <wp:inline distB="0" distT="0" distL="0" distR="0">
            <wp:extent cx="140592" cy="140592"/>
            <wp:effectExtent b="0" l="0" r="0" t="0"/>
            <wp:docPr descr="Stop outline" id="2135061953" name="image1.png"/>
            <a:graphic>
              <a:graphicData uri="http://schemas.openxmlformats.org/drawingml/2006/picture">
                <pic:pic>
                  <pic:nvPicPr>
                    <pic:cNvPr descr="Stop outline" id="0" name="image1.png"/>
                    <pic:cNvPicPr preferRelativeResize="0"/>
                  </pic:nvPicPr>
                  <pic:blipFill>
                    <a:blip r:embed="rId17"/>
                    <a:srcRect b="0" l="0" r="0" t="0"/>
                    <a:stretch>
                      <a:fillRect/>
                    </a:stretch>
                  </pic:blipFill>
                  <pic:spPr>
                    <a:xfrm>
                      <a:off x="0" y="0"/>
                      <a:ext cx="140592" cy="140592"/>
                    </a:xfrm>
                    <a:prstGeom prst="rect"/>
                    <a:ln/>
                  </pic:spPr>
                </pic:pic>
              </a:graphicData>
            </a:graphic>
          </wp:inline>
        </w:drawing>
      </w:r>
      <w:r w:rsidDel="00000000" w:rsidR="00000000" w:rsidRPr="00000000">
        <w:rPr>
          <w:rFonts w:ascii="Century Gothic" w:cs="Century Gothic" w:eastAsia="Century Gothic" w:hAnsi="Century Gothic"/>
          <w:sz w:val="20"/>
          <w:szCs w:val="20"/>
          <w:rtl w:val="0"/>
        </w:rPr>
        <w:tab/>
        <w:t xml:space="preserve">Not Applicable (please explain):</w:t>
      </w:r>
    </w:p>
    <w:p w:rsidR="00000000" w:rsidDel="00000000" w:rsidP="00000000" w:rsidRDefault="00000000" w:rsidRPr="00000000" w14:paraId="00000111">
      <w:pPr>
        <w:widowControl w:val="0"/>
        <w:tabs>
          <w:tab w:val="left" w:leader="none" w:pos="1440"/>
        </w:tabs>
        <w:spacing w:after="120" w:line="28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43. How do</w:t>
      </w:r>
      <w:r w:rsidDel="00000000" w:rsidR="00000000" w:rsidRPr="00000000">
        <w:rPr>
          <w:rFonts w:ascii="Century Gothic" w:cs="Century Gothic" w:eastAsia="Century Gothic" w:hAnsi="Century Gothic"/>
          <w:b w:val="1"/>
          <w:sz w:val="20"/>
          <w:szCs w:val="20"/>
          <w:rtl w:val="0"/>
        </w:rPr>
        <w:t xml:space="preserve"> Data Subjects</w:t>
      </w:r>
      <w:r w:rsidDel="00000000" w:rsidR="00000000" w:rsidRPr="00000000">
        <w:rPr>
          <w:rFonts w:ascii="Century Gothic" w:cs="Century Gothic" w:eastAsia="Century Gothic" w:hAnsi="Century Gothic"/>
          <w:sz w:val="20"/>
          <w:szCs w:val="20"/>
          <w:rtl w:val="0"/>
        </w:rPr>
        <w:t xml:space="preserve"> learn about how to exercise the rights available to them (i.e. receive notice)?  Please describe in detail and highlight in the relevant data maps your organization has provided in this PIA:</w:t>
      </w:r>
    </w:p>
    <w:p w:rsidR="00000000" w:rsidDel="00000000" w:rsidP="00000000" w:rsidRDefault="00000000" w:rsidRPr="00000000" w14:paraId="00000112">
      <w:pPr>
        <w:widowControl w:val="0"/>
        <w:tabs>
          <w:tab w:val="left" w:leader="none" w:pos="1800"/>
        </w:tabs>
        <w:spacing w:after="120" w:line="28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44.</w:t>
        <w:tab/>
        <w:t xml:space="preserve">How do </w:t>
      </w:r>
      <w:r w:rsidDel="00000000" w:rsidR="00000000" w:rsidRPr="00000000">
        <w:rPr>
          <w:rFonts w:ascii="Century Gothic" w:cs="Century Gothic" w:eastAsia="Century Gothic" w:hAnsi="Century Gothic"/>
          <w:b w:val="1"/>
          <w:sz w:val="20"/>
          <w:szCs w:val="20"/>
          <w:rtl w:val="0"/>
        </w:rPr>
        <w:t xml:space="preserve">Data Subjects</w:t>
      </w:r>
      <w:r w:rsidDel="00000000" w:rsidR="00000000" w:rsidRPr="00000000">
        <w:rPr>
          <w:rFonts w:ascii="Century Gothic" w:cs="Century Gothic" w:eastAsia="Century Gothic" w:hAnsi="Century Gothic"/>
          <w:sz w:val="20"/>
          <w:szCs w:val="20"/>
          <w:rtl w:val="0"/>
        </w:rPr>
        <w:t xml:space="preserve"> exercise these interests (process question)? Please describe: </w:t>
      </w:r>
    </w:p>
    <w:bookmarkStart w:colFirst="0" w:colLast="0" w:name="bookmark=id.sph2pt2vxyx4" w:id="13"/>
    <w:bookmarkEnd w:id="13"/>
    <w:p w:rsidR="00000000" w:rsidDel="00000000" w:rsidP="00000000" w:rsidRDefault="00000000" w:rsidRPr="00000000" w14:paraId="00000113">
      <w:pPr>
        <w:widowControl w:val="0"/>
        <w:spacing w:after="120" w:line="280" w:lineRule="auto"/>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Risk Assessment</w:t>
      </w:r>
    </w:p>
    <w:p w:rsidR="00000000" w:rsidDel="00000000" w:rsidP="00000000" w:rsidRDefault="00000000" w:rsidRPr="00000000" w14:paraId="00000114">
      <w:pPr>
        <w:spacing w:after="120" w:line="28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next step is to assess the risks associated with each section above. The following table provides a custom assessment formula specific to processing of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by </w:t>
      </w:r>
      <w:r w:rsidDel="00000000" w:rsidR="00000000" w:rsidRPr="00000000">
        <w:rPr>
          <w:rFonts w:ascii="Century Gothic" w:cs="Century Gothic" w:eastAsia="Century Gothic" w:hAnsi="Century Gothic"/>
          <w:b w:val="1"/>
          <w:sz w:val="20"/>
          <w:szCs w:val="20"/>
          <w:rtl w:val="0"/>
        </w:rPr>
        <w:t xml:space="preserve">Governmental Entities</w:t>
      </w:r>
      <w:r w:rsidDel="00000000" w:rsidR="00000000" w:rsidRPr="00000000">
        <w:rPr>
          <w:rFonts w:ascii="Century Gothic" w:cs="Century Gothic" w:eastAsia="Century Gothic" w:hAnsi="Century Gothic"/>
          <w:sz w:val="20"/>
          <w:szCs w:val="20"/>
          <w:rtl w:val="0"/>
        </w:rPr>
        <w:t xml:space="preserve"> in the State of Utah under current Utah law. Each row in the Risk Assessment table below stands-alone (i.e. this is not a cumulative assessment) for the purpose of identifying ways to lower risks associated with each section of the PIA:</w:t>
      </w:r>
    </w:p>
    <w:sdt>
      <w:sdtPr>
        <w:lock w:val="contentLocked"/>
        <w:tag w:val="goog_rdk_0"/>
      </w:sdtPr>
      <w:sdtContent>
        <w:tbl>
          <w:tblPr>
            <w:tblStyle w:val="Table1"/>
            <w:tblW w:w="975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2085"/>
            <w:gridCol w:w="1860"/>
            <w:gridCol w:w="1800"/>
            <w:gridCol w:w="1020"/>
            <w:gridCol w:w="1275"/>
            <w:tblGridChange w:id="0">
              <w:tblGrid>
                <w:gridCol w:w="1710"/>
                <w:gridCol w:w="2085"/>
                <w:gridCol w:w="1860"/>
                <w:gridCol w:w="1800"/>
                <w:gridCol w:w="1020"/>
                <w:gridCol w:w="127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Section Name</w:t>
                </w:r>
              </w:p>
            </w:tc>
            <w:tc>
              <w:tcPr>
                <w:shd w:fill="auto" w:val="clear"/>
                <w:tcMar>
                  <w:top w:w="100.0" w:type="dxa"/>
                  <w:left w:w="100.0" w:type="dxa"/>
                  <w:bottom w:w="100.0" w:type="dxa"/>
                  <w:right w:w="100.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Low</w:t>
                </w:r>
              </w:p>
            </w:tc>
            <w:tc>
              <w:tcPr>
                <w:shd w:fill="auto" w:val="clear"/>
                <w:tcMar>
                  <w:top w:w="100.0" w:type="dxa"/>
                  <w:left w:w="100.0" w:type="dxa"/>
                  <w:bottom w:w="100.0" w:type="dxa"/>
                  <w:right w:w="100.0" w:type="dxa"/>
                </w:tcMar>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Medium</w:t>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High</w:t>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First Ranking (low, medium or high)</w:t>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Amended Ranking (low, medium or high)</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hyperlink w:anchor="bookmark=id.t79cf3s24l41">
                  <w:r w:rsidDel="00000000" w:rsidR="00000000" w:rsidRPr="00000000">
                    <w:rPr>
                      <w:rFonts w:ascii="Century Gothic" w:cs="Century Gothic" w:eastAsia="Century Gothic" w:hAnsi="Century Gothic"/>
                      <w:color w:val="1155cc"/>
                      <w:sz w:val="20"/>
                      <w:szCs w:val="20"/>
                      <w:u w:val="single"/>
                      <w:rtl w:val="0"/>
                    </w:rPr>
                    <w:t xml:space="preserve">Scope, Screening Questions, Data Inventory, System Inventory, Data Maps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There is no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that contains:</w:t>
                </w:r>
              </w:p>
              <w:p w:rsidR="00000000" w:rsidDel="00000000" w:rsidP="00000000" w:rsidRDefault="00000000" w:rsidRPr="00000000" w14:paraId="0000011D">
                <w:pPr>
                  <w:widowControl w:val="0"/>
                  <w:numPr>
                    <w:ilvl w:val="0"/>
                    <w:numId w:val="5"/>
                  </w:numPr>
                  <w:pBdr>
                    <w:top w:space="0" w:sz="0" w:val="nil"/>
                    <w:left w:space="0" w:sz="0" w:val="nil"/>
                    <w:bottom w:space="0" w:sz="0" w:val="nil"/>
                    <w:right w:space="0" w:sz="0" w:val="nil"/>
                    <w:between w:space="0" w:sz="0" w:val="nil"/>
                  </w:pBd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children’s data </w:t>
                </w:r>
              </w:p>
              <w:p w:rsidR="00000000" w:rsidDel="00000000" w:rsidP="00000000" w:rsidRDefault="00000000" w:rsidRPr="00000000" w14:paraId="0000011E">
                <w:pPr>
                  <w:widowControl w:val="0"/>
                  <w:numPr>
                    <w:ilvl w:val="0"/>
                    <w:numId w:val="5"/>
                  </w:numPr>
                  <w:pBdr>
                    <w:top w:space="0" w:sz="0" w:val="nil"/>
                    <w:left w:space="0" w:sz="0" w:val="nil"/>
                    <w:bottom w:space="0" w:sz="0" w:val="nil"/>
                    <w:right w:space="0" w:sz="0" w:val="nil"/>
                    <w:between w:space="0" w:sz="0" w:val="nil"/>
                  </w:pBd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public safety or criminal convictions</w:t>
                </w:r>
              </w:p>
              <w:p w:rsidR="00000000" w:rsidDel="00000000" w:rsidP="00000000" w:rsidRDefault="00000000" w:rsidRPr="00000000" w14:paraId="0000011F">
                <w:pPr>
                  <w:widowControl w:val="0"/>
                  <w:numPr>
                    <w:ilvl w:val="0"/>
                    <w:numId w:val="5"/>
                  </w:numPr>
                  <w:pBdr>
                    <w:top w:space="0" w:sz="0" w:val="nil"/>
                    <w:left w:space="0" w:sz="0" w:val="nil"/>
                    <w:bottom w:space="0" w:sz="0" w:val="nil"/>
                    <w:right w:space="0" w:sz="0" w:val="nil"/>
                    <w:between w:space="0" w:sz="0" w:val="nil"/>
                  </w:pBd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health data</w:t>
                </w:r>
              </w:p>
              <w:p w:rsidR="00000000" w:rsidDel="00000000" w:rsidP="00000000" w:rsidRDefault="00000000" w:rsidRPr="00000000" w14:paraId="00000120">
                <w:pPr>
                  <w:widowControl w:val="0"/>
                  <w:numPr>
                    <w:ilvl w:val="0"/>
                    <w:numId w:val="5"/>
                  </w:numPr>
                  <w:pBdr>
                    <w:top w:space="0" w:sz="0" w:val="nil"/>
                    <w:left w:space="0" w:sz="0" w:val="nil"/>
                    <w:bottom w:space="0" w:sz="0" w:val="nil"/>
                    <w:right w:space="0" w:sz="0" w:val="nil"/>
                    <w:between w:space="0" w:sz="0" w:val="nil"/>
                  </w:pBd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financial data</w:t>
                </w:r>
              </w:p>
              <w:p w:rsidR="00000000" w:rsidDel="00000000" w:rsidP="00000000" w:rsidRDefault="00000000" w:rsidRPr="00000000" w14:paraId="00000121">
                <w:pPr>
                  <w:widowControl w:val="0"/>
                  <w:numPr>
                    <w:ilvl w:val="0"/>
                    <w:numId w:val="5"/>
                  </w:numPr>
                  <w:pBdr>
                    <w:top w:space="0" w:sz="0" w:val="nil"/>
                    <w:left w:space="0" w:sz="0" w:val="nil"/>
                    <w:bottom w:space="0" w:sz="0" w:val="nil"/>
                    <w:right w:space="0" w:sz="0" w:val="nil"/>
                    <w:between w:space="0" w:sz="0" w:val="nil"/>
                  </w:pBd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data from incompetent Individuals, or</w:t>
                </w:r>
              </w:p>
              <w:p w:rsidR="00000000" w:rsidDel="00000000" w:rsidP="00000000" w:rsidRDefault="00000000" w:rsidRPr="00000000" w14:paraId="00000122">
                <w:pPr>
                  <w:widowControl w:val="0"/>
                  <w:numPr>
                    <w:ilvl w:val="0"/>
                    <w:numId w:val="5"/>
                  </w:numPr>
                  <w:pBdr>
                    <w:top w:space="0" w:sz="0" w:val="nil"/>
                    <w:left w:space="0" w:sz="0" w:val="nil"/>
                    <w:bottom w:space="0" w:sz="0" w:val="nil"/>
                    <w:right w:space="0" w:sz="0" w:val="nil"/>
                    <w:between w:space="0" w:sz="0" w:val="nil"/>
                  </w:pBd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other sensitive personal information,</w:t>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or any large scale processing. </w:t>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There is no identifiable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that contains:</w:t>
                </w:r>
              </w:p>
              <w:p w:rsidR="00000000" w:rsidDel="00000000" w:rsidP="00000000" w:rsidRDefault="00000000" w:rsidRPr="00000000" w14:paraId="00000125">
                <w:pPr>
                  <w:widowControl w:val="0"/>
                  <w:numPr>
                    <w:ilvl w:val="0"/>
                    <w:numId w:val="5"/>
                  </w:numP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children’s data </w:t>
                </w:r>
              </w:p>
              <w:p w:rsidR="00000000" w:rsidDel="00000000" w:rsidP="00000000" w:rsidRDefault="00000000" w:rsidRPr="00000000" w14:paraId="00000126">
                <w:pPr>
                  <w:widowControl w:val="0"/>
                  <w:numPr>
                    <w:ilvl w:val="0"/>
                    <w:numId w:val="5"/>
                  </w:numP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public safety or criminal convictions</w:t>
                </w:r>
              </w:p>
              <w:p w:rsidR="00000000" w:rsidDel="00000000" w:rsidP="00000000" w:rsidRDefault="00000000" w:rsidRPr="00000000" w14:paraId="00000127">
                <w:pPr>
                  <w:widowControl w:val="0"/>
                  <w:numPr>
                    <w:ilvl w:val="0"/>
                    <w:numId w:val="5"/>
                  </w:numP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health data</w:t>
                </w:r>
              </w:p>
              <w:p w:rsidR="00000000" w:rsidDel="00000000" w:rsidP="00000000" w:rsidRDefault="00000000" w:rsidRPr="00000000" w14:paraId="00000128">
                <w:pPr>
                  <w:widowControl w:val="0"/>
                  <w:numPr>
                    <w:ilvl w:val="0"/>
                    <w:numId w:val="5"/>
                  </w:numP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financial data</w:t>
                </w:r>
              </w:p>
              <w:p w:rsidR="00000000" w:rsidDel="00000000" w:rsidP="00000000" w:rsidRDefault="00000000" w:rsidRPr="00000000" w14:paraId="00000129">
                <w:pPr>
                  <w:widowControl w:val="0"/>
                  <w:numPr>
                    <w:ilvl w:val="0"/>
                    <w:numId w:val="5"/>
                  </w:numP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data from incompetent Individuals, or</w:t>
                </w:r>
              </w:p>
              <w:p w:rsidR="00000000" w:rsidDel="00000000" w:rsidP="00000000" w:rsidRDefault="00000000" w:rsidRPr="00000000" w14:paraId="0000012A">
                <w:pPr>
                  <w:widowControl w:val="0"/>
                  <w:numPr>
                    <w:ilvl w:val="0"/>
                    <w:numId w:val="5"/>
                  </w:numP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other sensitive personal information,</w:t>
                </w:r>
              </w:p>
              <w:p w:rsidR="00000000" w:rsidDel="00000000" w:rsidP="00000000" w:rsidRDefault="00000000" w:rsidRPr="00000000" w14:paraId="0000012B">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or any large scale processing. </w:t>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There is identifiable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that contains:</w:t>
                </w:r>
              </w:p>
              <w:p w:rsidR="00000000" w:rsidDel="00000000" w:rsidP="00000000" w:rsidRDefault="00000000" w:rsidRPr="00000000" w14:paraId="0000012D">
                <w:pPr>
                  <w:widowControl w:val="0"/>
                  <w:numPr>
                    <w:ilvl w:val="0"/>
                    <w:numId w:val="5"/>
                  </w:numP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children’s data </w:t>
                </w:r>
              </w:p>
              <w:p w:rsidR="00000000" w:rsidDel="00000000" w:rsidP="00000000" w:rsidRDefault="00000000" w:rsidRPr="00000000" w14:paraId="0000012E">
                <w:pPr>
                  <w:widowControl w:val="0"/>
                  <w:numPr>
                    <w:ilvl w:val="0"/>
                    <w:numId w:val="5"/>
                  </w:numP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public safety or criminal convictions</w:t>
                </w:r>
              </w:p>
              <w:p w:rsidR="00000000" w:rsidDel="00000000" w:rsidP="00000000" w:rsidRDefault="00000000" w:rsidRPr="00000000" w14:paraId="0000012F">
                <w:pPr>
                  <w:widowControl w:val="0"/>
                  <w:numPr>
                    <w:ilvl w:val="0"/>
                    <w:numId w:val="5"/>
                  </w:numP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health data</w:t>
                </w:r>
              </w:p>
              <w:p w:rsidR="00000000" w:rsidDel="00000000" w:rsidP="00000000" w:rsidRDefault="00000000" w:rsidRPr="00000000" w14:paraId="00000130">
                <w:pPr>
                  <w:widowControl w:val="0"/>
                  <w:numPr>
                    <w:ilvl w:val="0"/>
                    <w:numId w:val="5"/>
                  </w:numP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financial data</w:t>
                </w:r>
              </w:p>
              <w:p w:rsidR="00000000" w:rsidDel="00000000" w:rsidP="00000000" w:rsidRDefault="00000000" w:rsidRPr="00000000" w14:paraId="00000131">
                <w:pPr>
                  <w:widowControl w:val="0"/>
                  <w:numPr>
                    <w:ilvl w:val="0"/>
                    <w:numId w:val="5"/>
                  </w:numP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data from incompetent Individuals, or</w:t>
                </w:r>
              </w:p>
              <w:p w:rsidR="00000000" w:rsidDel="00000000" w:rsidP="00000000" w:rsidRDefault="00000000" w:rsidRPr="00000000" w14:paraId="00000132">
                <w:pPr>
                  <w:widowControl w:val="0"/>
                  <w:numPr>
                    <w:ilvl w:val="0"/>
                    <w:numId w:val="5"/>
                  </w:numPr>
                  <w:ind w:left="270" w:hanging="27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other sensitive personal information,</w:t>
                </w:r>
              </w:p>
              <w:p w:rsidR="00000000" w:rsidDel="00000000" w:rsidP="00000000" w:rsidRDefault="00000000" w:rsidRPr="00000000" w14:paraId="00000133">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or any large scale processing. </w:t>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hyperlink w:anchor="bookmark=id.q7uz7qbztrdv">
                  <w:r w:rsidDel="00000000" w:rsidR="00000000" w:rsidRPr="00000000">
                    <w:rPr>
                      <w:rFonts w:ascii="Century Gothic" w:cs="Century Gothic" w:eastAsia="Century Gothic" w:hAnsi="Century Gothic"/>
                      <w:color w:val="1155cc"/>
                      <w:sz w:val="20"/>
                      <w:szCs w:val="20"/>
                      <w:u w:val="single"/>
                      <w:rtl w:val="0"/>
                    </w:rPr>
                    <w:t xml:space="preserve">Notice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Notice is provided before collection of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in a Privacy Policy and Privacy Notice as required by law.</w:t>
                </w:r>
              </w:p>
            </w:tc>
            <w:tc>
              <w:tcPr>
                <w:shd w:fill="auto" w:val="clear"/>
                <w:tcMar>
                  <w:top w:w="100.0" w:type="dxa"/>
                  <w:left w:w="100.0" w:type="dxa"/>
                  <w:bottom w:w="100.0" w:type="dxa"/>
                  <w:right w:w="100.0" w:type="dxa"/>
                </w:tcMar>
              </w:tcPr>
              <w:p w:rsidR="00000000" w:rsidDel="00000000" w:rsidP="00000000" w:rsidRDefault="00000000" w:rsidRPr="00000000" w14:paraId="00000138">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Notice is provided after collection of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in a Privacy Policy and Privacy Notice as required by law.</w:t>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Notice is not provided before collection of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in a Privacy Policy and Privacy Notice as required by law.</w:t>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hyperlink w:anchor="bookmark=id.59xuwf6rlz89">
                  <w:r w:rsidDel="00000000" w:rsidR="00000000" w:rsidRPr="00000000">
                    <w:rPr>
                      <w:rFonts w:ascii="Century Gothic" w:cs="Century Gothic" w:eastAsia="Century Gothic" w:hAnsi="Century Gothic"/>
                      <w:color w:val="1155cc"/>
                      <w:sz w:val="20"/>
                      <w:szCs w:val="20"/>
                      <w:u w:val="single"/>
                      <w:rtl w:val="0"/>
                    </w:rPr>
                    <w:t xml:space="preserve">Purpose Limitations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Purpose for collection of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is authorized by law as described in this PIA.</w:t>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Purpose for collection of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is authorized by rule as described in this PIA.</w:t>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Purpose for collection of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is not authorized by law or rule.</w:t>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c>
              <w:tcPr>
                <w:shd w:fill="auto" w:val="clear"/>
                <w:tcMar>
                  <w:top w:w="100.0" w:type="dxa"/>
                  <w:left w:w="100.0" w:type="dxa"/>
                  <w:bottom w:w="100.0" w:type="dxa"/>
                  <w:right w:w="100.0" w:type="dxa"/>
                </w:tcMar>
              </w:tcPr>
              <w:p w:rsidR="00000000" w:rsidDel="00000000" w:rsidP="00000000" w:rsidRDefault="00000000" w:rsidRPr="00000000" w14:paraId="00000141">
                <w:pPr>
                  <w:widowControl w:val="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hyperlink w:anchor="bookmark=id.4izksta5il66">
                  <w:r w:rsidDel="00000000" w:rsidR="00000000" w:rsidRPr="00000000">
                    <w:rPr>
                      <w:rFonts w:ascii="Century Gothic" w:cs="Century Gothic" w:eastAsia="Century Gothic" w:hAnsi="Century Gothic"/>
                      <w:color w:val="1155cc"/>
                      <w:sz w:val="20"/>
                      <w:szCs w:val="20"/>
                      <w:u w:val="single"/>
                      <w:rtl w:val="0"/>
                    </w:rPr>
                    <w:t xml:space="preserve">Data Minimization, Accuracy and Completeness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Collect only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required for the purpose for which it was collected.</w:t>
                </w:r>
              </w:p>
            </w:tc>
            <w:tc>
              <w:tcPr>
                <w:shd w:fill="auto" w:val="clear"/>
                <w:tcMar>
                  <w:top w:w="100.0" w:type="dxa"/>
                  <w:left w:w="100.0" w:type="dxa"/>
                  <w:bottom w:w="100.0" w:type="dxa"/>
                  <w:right w:w="100.0" w:type="dxa"/>
                </w:tcMar>
              </w:tcPr>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Collect more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than required for the purpose for which it was collected.</w:t>
                </w:r>
              </w:p>
            </w:tc>
            <w:tc>
              <w:tcPr>
                <w:shd w:fill="auto" w:val="clear"/>
                <w:tcMar>
                  <w:top w:w="100.0" w:type="dxa"/>
                  <w:left w:w="100.0" w:type="dxa"/>
                  <w:bottom w:w="100.0" w:type="dxa"/>
                  <w:right w:w="100.0" w:type="dxa"/>
                </w:tcMar>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Collect more </w:t>
                </w:r>
                <w:r w:rsidDel="00000000" w:rsidR="00000000" w:rsidRPr="00000000">
                  <w:rPr>
                    <w:rFonts w:ascii="Century Gothic" w:cs="Century Gothic" w:eastAsia="Century Gothic" w:hAnsi="Century Gothic"/>
                    <w:b w:val="1"/>
                    <w:sz w:val="20"/>
                    <w:szCs w:val="20"/>
                    <w:rtl w:val="0"/>
                  </w:rPr>
                  <w:t xml:space="preserve">Personal Information </w:t>
                </w:r>
                <w:r w:rsidDel="00000000" w:rsidR="00000000" w:rsidRPr="00000000">
                  <w:rPr>
                    <w:rFonts w:ascii="Century Gothic" w:cs="Century Gothic" w:eastAsia="Century Gothic" w:hAnsi="Century Gothic"/>
                    <w:sz w:val="20"/>
                    <w:szCs w:val="20"/>
                    <w:rtl w:val="0"/>
                  </w:rPr>
                  <w:t xml:space="preserve">than needed for the purpose for which it was collected and/or is used for secondary purposes.</w:t>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c>
              <w:tcPr>
                <w:shd w:fill="auto" w:val="clear"/>
                <w:tcMar>
                  <w:top w:w="100.0" w:type="dxa"/>
                  <w:left w:w="100.0" w:type="dxa"/>
                  <w:bottom w:w="100.0" w:type="dxa"/>
                  <w:right w:w="100.0" w:type="dxa"/>
                </w:tcMar>
              </w:tcPr>
              <w:p w:rsidR="00000000" w:rsidDel="00000000" w:rsidP="00000000" w:rsidRDefault="00000000" w:rsidRPr="00000000" w14:paraId="00000147">
                <w:pPr>
                  <w:widowControl w:val="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8">
                <w:pPr>
                  <w:widowControl w:val="0"/>
                  <w:rPr>
                    <w:rFonts w:ascii="Century Gothic" w:cs="Century Gothic" w:eastAsia="Century Gothic" w:hAnsi="Century Gothic"/>
                    <w:sz w:val="20"/>
                    <w:szCs w:val="20"/>
                  </w:rPr>
                </w:pPr>
                <w:hyperlink w:anchor="bookmark=id.t54b5ds5ok8y">
                  <w:r w:rsidDel="00000000" w:rsidR="00000000" w:rsidRPr="00000000">
                    <w:rPr>
                      <w:rFonts w:ascii="Century Gothic" w:cs="Century Gothic" w:eastAsia="Century Gothic" w:hAnsi="Century Gothic"/>
                      <w:color w:val="1155cc"/>
                      <w:sz w:val="20"/>
                      <w:szCs w:val="20"/>
                      <w:u w:val="single"/>
                      <w:rtl w:val="0"/>
                    </w:rPr>
                    <w:t xml:space="preserve">Data Transfers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9">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w:t>
                </w:r>
                <w:r w:rsidDel="00000000" w:rsidR="00000000" w:rsidRPr="00000000">
                  <w:rPr>
                    <w:rFonts w:ascii="Century Gothic" w:cs="Century Gothic" w:eastAsia="Century Gothic" w:hAnsi="Century Gothic"/>
                    <w:b w:val="1"/>
                    <w:sz w:val="20"/>
                    <w:szCs w:val="20"/>
                    <w:rtl w:val="0"/>
                  </w:rPr>
                  <w:t xml:space="preserve"> transfers</w:t>
                </w:r>
                <w:r w:rsidDel="00000000" w:rsidR="00000000" w:rsidRPr="00000000">
                  <w:rPr>
                    <w:rFonts w:ascii="Century Gothic" w:cs="Century Gothic" w:eastAsia="Century Gothic" w:hAnsi="Century Gothic"/>
                    <w:sz w:val="20"/>
                    <w:szCs w:val="20"/>
                    <w:rtl w:val="0"/>
                  </w:rPr>
                  <w:t xml:space="preserve"> of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outside the organization.</w:t>
                </w:r>
              </w:p>
            </w:tc>
            <w:tc>
              <w:tcPr>
                <w:shd w:fill="auto" w:val="clear"/>
                <w:tcMar>
                  <w:top w:w="100.0" w:type="dxa"/>
                  <w:left w:w="100.0" w:type="dxa"/>
                  <w:bottom w:w="100.0" w:type="dxa"/>
                  <w:right w:w="100.0" w:type="dxa"/>
                </w:tcMar>
              </w:tcPr>
              <w:p w:rsidR="00000000" w:rsidDel="00000000" w:rsidP="00000000" w:rsidRDefault="00000000" w:rsidRPr="00000000" w14:paraId="0000014A">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Transfers</w:t>
                </w:r>
                <w:r w:rsidDel="00000000" w:rsidR="00000000" w:rsidRPr="00000000">
                  <w:rPr>
                    <w:rFonts w:ascii="Century Gothic" w:cs="Century Gothic" w:eastAsia="Century Gothic" w:hAnsi="Century Gothic"/>
                    <w:sz w:val="20"/>
                    <w:szCs w:val="20"/>
                    <w:rtl w:val="0"/>
                  </w:rPr>
                  <w:t xml:space="preserve"> of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to only Governmental Entities as authorized by law.</w:t>
                </w:r>
              </w:p>
            </w:tc>
            <w:tc>
              <w:tcPr>
                <w:shd w:fill="auto" w:val="clear"/>
                <w:tcMar>
                  <w:top w:w="100.0" w:type="dxa"/>
                  <w:left w:w="100.0" w:type="dxa"/>
                  <w:bottom w:w="100.0" w:type="dxa"/>
                  <w:right w:w="100.0" w:type="dxa"/>
                </w:tcMar>
              </w:tcPr>
              <w:p w:rsidR="00000000" w:rsidDel="00000000" w:rsidP="00000000" w:rsidRDefault="00000000" w:rsidRPr="00000000" w14:paraId="0000014B">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Transfers</w:t>
                </w:r>
                <w:r w:rsidDel="00000000" w:rsidR="00000000" w:rsidRPr="00000000">
                  <w:rPr>
                    <w:rFonts w:ascii="Century Gothic" w:cs="Century Gothic" w:eastAsia="Century Gothic" w:hAnsi="Century Gothic"/>
                    <w:sz w:val="20"/>
                    <w:szCs w:val="20"/>
                    <w:rtl w:val="0"/>
                  </w:rPr>
                  <w:t xml:space="preserve"> of </w:t>
                </w:r>
                <w:r w:rsidDel="00000000" w:rsidR="00000000" w:rsidRPr="00000000">
                  <w:rPr>
                    <w:rFonts w:ascii="Century Gothic" w:cs="Century Gothic" w:eastAsia="Century Gothic" w:hAnsi="Century Gothic"/>
                    <w:b w:val="1"/>
                    <w:sz w:val="20"/>
                    <w:szCs w:val="20"/>
                    <w:rtl w:val="0"/>
                  </w:rPr>
                  <w:t xml:space="preserve">Personal Information </w:t>
                </w:r>
                <w:r w:rsidDel="00000000" w:rsidR="00000000" w:rsidRPr="00000000">
                  <w:rPr>
                    <w:rFonts w:ascii="Century Gothic" w:cs="Century Gothic" w:eastAsia="Century Gothic" w:hAnsi="Century Gothic"/>
                    <w:sz w:val="20"/>
                    <w:szCs w:val="20"/>
                    <w:rtl w:val="0"/>
                  </w:rPr>
                  <w:t xml:space="preserve">to non-Governmental Entities, or Governmental Entities not authorized by law.</w:t>
                </w:r>
              </w:p>
            </w:tc>
            <w:tc>
              <w:tcPr>
                <w:shd w:fill="auto" w:val="clear"/>
                <w:tcMar>
                  <w:top w:w="100.0" w:type="dxa"/>
                  <w:left w:w="100.0" w:type="dxa"/>
                  <w:bottom w:w="100.0" w:type="dxa"/>
                  <w:right w:w="100.0" w:type="dxa"/>
                </w:tcMar>
              </w:tcPr>
              <w:p w:rsidR="00000000" w:rsidDel="00000000" w:rsidP="00000000" w:rsidRDefault="00000000" w:rsidRPr="00000000" w14:paraId="0000014C">
                <w:pPr>
                  <w:widowControl w:val="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c>
              <w:tcPr>
                <w:shd w:fill="auto" w:val="clear"/>
                <w:tcMar>
                  <w:top w:w="100.0" w:type="dxa"/>
                  <w:left w:w="100.0" w:type="dxa"/>
                  <w:bottom w:w="100.0" w:type="dxa"/>
                  <w:right w:w="100.0" w:type="dxa"/>
                </w:tcMar>
              </w:tcPr>
              <w:p w:rsidR="00000000" w:rsidDel="00000000" w:rsidP="00000000" w:rsidRDefault="00000000" w:rsidRPr="00000000" w14:paraId="0000014D">
                <w:pPr>
                  <w:widowControl w:val="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E">
                <w:pPr>
                  <w:widowControl w:val="0"/>
                  <w:rPr>
                    <w:rFonts w:ascii="Century Gothic" w:cs="Century Gothic" w:eastAsia="Century Gothic" w:hAnsi="Century Gothic"/>
                    <w:sz w:val="20"/>
                    <w:szCs w:val="20"/>
                  </w:rPr>
                </w:pPr>
                <w:hyperlink w:anchor="bookmark=kix.85nuwpodng7y">
                  <w:r w:rsidDel="00000000" w:rsidR="00000000" w:rsidRPr="00000000">
                    <w:rPr>
                      <w:rFonts w:ascii="Century Gothic" w:cs="Century Gothic" w:eastAsia="Century Gothic" w:hAnsi="Century Gothic"/>
                      <w:color w:val="1155cc"/>
                      <w:sz w:val="20"/>
                      <w:szCs w:val="20"/>
                      <w:u w:val="single"/>
                      <w:rtl w:val="0"/>
                    </w:rPr>
                    <w:t xml:space="preserve">Data Storage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F">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stored on-premise.</w:t>
                </w:r>
              </w:p>
            </w:tc>
            <w:tc>
              <w:tcPr>
                <w:shd w:fill="auto" w:val="clear"/>
                <w:tcMar>
                  <w:top w:w="100.0" w:type="dxa"/>
                  <w:left w:w="100.0" w:type="dxa"/>
                  <w:bottom w:w="100.0" w:type="dxa"/>
                  <w:right w:w="100.0" w:type="dxa"/>
                </w:tcMar>
              </w:tcPr>
              <w:p w:rsidR="00000000" w:rsidDel="00000000" w:rsidP="00000000" w:rsidRDefault="00000000" w:rsidRPr="00000000" w14:paraId="00000150">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Personal Information </w:t>
                </w:r>
                <w:r w:rsidDel="00000000" w:rsidR="00000000" w:rsidRPr="00000000">
                  <w:rPr>
                    <w:rFonts w:ascii="Century Gothic" w:cs="Century Gothic" w:eastAsia="Century Gothic" w:hAnsi="Century Gothic"/>
                    <w:sz w:val="20"/>
                    <w:szCs w:val="20"/>
                    <w:rtl w:val="0"/>
                  </w:rPr>
                  <w:t xml:space="preserve">stored in the Cloud w/3rd Party vendor in the U.S.</w:t>
                </w:r>
              </w:p>
            </w:tc>
            <w:tc>
              <w:tcPr>
                <w:shd w:fill="auto" w:val="clear"/>
                <w:tcMar>
                  <w:top w:w="100.0" w:type="dxa"/>
                  <w:left w:w="100.0" w:type="dxa"/>
                  <w:bottom w:w="100.0" w:type="dxa"/>
                  <w:right w:w="100.0" w:type="dxa"/>
                </w:tcMar>
              </w:tcPr>
              <w:p w:rsidR="00000000" w:rsidDel="00000000" w:rsidP="00000000" w:rsidRDefault="00000000" w:rsidRPr="00000000" w14:paraId="00000151">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stored in the Cloud w/3rd Party vendor outside the U.S.</w:t>
                </w:r>
              </w:p>
            </w:tc>
            <w:tc>
              <w:tcPr>
                <w:shd w:fill="auto" w:val="clear"/>
                <w:tcMar>
                  <w:top w:w="100.0" w:type="dxa"/>
                  <w:left w:w="100.0" w:type="dxa"/>
                  <w:bottom w:w="100.0" w:type="dxa"/>
                  <w:right w:w="100.0" w:type="dxa"/>
                </w:tcMar>
              </w:tcPr>
              <w:p w:rsidR="00000000" w:rsidDel="00000000" w:rsidP="00000000" w:rsidRDefault="00000000" w:rsidRPr="00000000" w14:paraId="00000152">
                <w:pPr>
                  <w:widowControl w:val="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c>
              <w:tcPr>
                <w:shd w:fill="auto" w:val="clear"/>
                <w:tcMar>
                  <w:top w:w="100.0" w:type="dxa"/>
                  <w:left w:w="100.0" w:type="dxa"/>
                  <w:bottom w:w="100.0" w:type="dxa"/>
                  <w:right w:w="100.0" w:type="dxa"/>
                </w:tcMar>
              </w:tcPr>
              <w:p w:rsidR="00000000" w:rsidDel="00000000" w:rsidP="00000000" w:rsidRDefault="00000000" w:rsidRPr="00000000" w14:paraId="00000153">
                <w:pPr>
                  <w:widowControl w:val="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hyperlink w:anchor="bookmark=id.4xgch97ajngz">
                  <w:r w:rsidDel="00000000" w:rsidR="00000000" w:rsidRPr="00000000">
                    <w:rPr>
                      <w:rFonts w:ascii="Century Gothic" w:cs="Century Gothic" w:eastAsia="Century Gothic" w:hAnsi="Century Gothic"/>
                      <w:color w:val="1155cc"/>
                      <w:sz w:val="20"/>
                      <w:szCs w:val="20"/>
                      <w:u w:val="single"/>
                      <w:rtl w:val="0"/>
                    </w:rPr>
                    <w:t xml:space="preserve">Data Security</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DTS Security Review</w:t>
                </w:r>
                <w:r w:rsidDel="00000000" w:rsidR="00000000" w:rsidRPr="00000000">
                  <w:rPr>
                    <w:rFonts w:ascii="Century Gothic" w:cs="Century Gothic" w:eastAsia="Century Gothic" w:hAnsi="Century Gothic"/>
                    <w:sz w:val="20"/>
                    <w:szCs w:val="20"/>
                    <w:rtl w:val="0"/>
                  </w:rPr>
                  <w:t xml:space="preserve"> is complete and </w:t>
                </w:r>
                <w:r w:rsidDel="00000000" w:rsidR="00000000" w:rsidRPr="00000000">
                  <w:rPr>
                    <w:rFonts w:ascii="Century Gothic" w:cs="Century Gothic" w:eastAsia="Century Gothic" w:hAnsi="Century Gothic"/>
                    <w:b w:val="1"/>
                    <w:sz w:val="20"/>
                    <w:szCs w:val="20"/>
                    <w:rtl w:val="0"/>
                  </w:rPr>
                  <w:t xml:space="preserve">Incident Response Plan</w:t>
                </w:r>
                <w:r w:rsidDel="00000000" w:rsidR="00000000" w:rsidRPr="00000000">
                  <w:rPr>
                    <w:rFonts w:ascii="Century Gothic" w:cs="Century Gothic" w:eastAsia="Century Gothic" w:hAnsi="Century Gothic"/>
                    <w:sz w:val="20"/>
                    <w:szCs w:val="20"/>
                    <w:rtl w:val="0"/>
                  </w:rPr>
                  <w:t xml:space="preserve"> (including </w:t>
                </w:r>
                <w:r w:rsidDel="00000000" w:rsidR="00000000" w:rsidRPr="00000000">
                  <w:rPr>
                    <w:rFonts w:ascii="Century Gothic" w:cs="Century Gothic" w:eastAsia="Century Gothic" w:hAnsi="Century Gothic"/>
                    <w:b w:val="1"/>
                    <w:sz w:val="20"/>
                    <w:szCs w:val="20"/>
                    <w:rtl w:val="0"/>
                  </w:rPr>
                  <w:t xml:space="preserve">Business Continuity Plan</w:t>
                </w:r>
                <w:r w:rsidDel="00000000" w:rsidR="00000000" w:rsidRPr="00000000">
                  <w:rPr>
                    <w:rFonts w:ascii="Century Gothic" w:cs="Century Gothic" w:eastAsia="Century Gothic" w:hAnsi="Century Gothic"/>
                    <w:sz w:val="20"/>
                    <w:szCs w:val="20"/>
                    <w:rtl w:val="0"/>
                  </w:rPr>
                  <w:t xml:space="preserve">) is in place and operationalized.</w:t>
                </w:r>
              </w:p>
            </w:tc>
            <w:tc>
              <w:tcPr>
                <w:shd w:fill="auto" w:val="clear"/>
                <w:tcMar>
                  <w:top w:w="100.0" w:type="dxa"/>
                  <w:left w:w="100.0" w:type="dxa"/>
                  <w:bottom w:w="100.0" w:type="dxa"/>
                  <w:right w:w="100.0" w:type="dxa"/>
                </w:tcMar>
              </w:tcPr>
              <w:p w:rsidR="00000000" w:rsidDel="00000000" w:rsidP="00000000" w:rsidRDefault="00000000" w:rsidRPr="00000000" w14:paraId="00000156">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 </w:t>
                </w:r>
                <w:r w:rsidDel="00000000" w:rsidR="00000000" w:rsidRPr="00000000">
                  <w:rPr>
                    <w:rFonts w:ascii="Century Gothic" w:cs="Century Gothic" w:eastAsia="Century Gothic" w:hAnsi="Century Gothic"/>
                    <w:b w:val="1"/>
                    <w:sz w:val="20"/>
                    <w:szCs w:val="20"/>
                    <w:rtl w:val="0"/>
                  </w:rPr>
                  <w:t xml:space="preserve">DTS Security Review</w:t>
                </w:r>
                <w:r w:rsidDel="00000000" w:rsidR="00000000" w:rsidRPr="00000000">
                  <w:rPr>
                    <w:rFonts w:ascii="Century Gothic" w:cs="Century Gothic" w:eastAsia="Century Gothic" w:hAnsi="Century Gothic"/>
                    <w:sz w:val="20"/>
                    <w:szCs w:val="20"/>
                    <w:rtl w:val="0"/>
                  </w:rPr>
                  <w:t xml:space="preserve"> is complete but </w:t>
                </w:r>
                <w:r w:rsidDel="00000000" w:rsidR="00000000" w:rsidRPr="00000000">
                  <w:rPr>
                    <w:rFonts w:ascii="Century Gothic" w:cs="Century Gothic" w:eastAsia="Century Gothic" w:hAnsi="Century Gothic"/>
                    <w:b w:val="1"/>
                    <w:sz w:val="20"/>
                    <w:szCs w:val="20"/>
                    <w:rtl w:val="0"/>
                  </w:rPr>
                  <w:t xml:space="preserve">Incident Response Plan</w:t>
                </w:r>
                <w:r w:rsidDel="00000000" w:rsidR="00000000" w:rsidRPr="00000000">
                  <w:rPr>
                    <w:rFonts w:ascii="Century Gothic" w:cs="Century Gothic" w:eastAsia="Century Gothic" w:hAnsi="Century Gothic"/>
                    <w:sz w:val="20"/>
                    <w:szCs w:val="20"/>
                    <w:rtl w:val="0"/>
                  </w:rPr>
                  <w:t xml:space="preserve"> (including </w:t>
                </w:r>
                <w:r w:rsidDel="00000000" w:rsidR="00000000" w:rsidRPr="00000000">
                  <w:rPr>
                    <w:rFonts w:ascii="Century Gothic" w:cs="Century Gothic" w:eastAsia="Century Gothic" w:hAnsi="Century Gothic"/>
                    <w:b w:val="1"/>
                    <w:sz w:val="20"/>
                    <w:szCs w:val="20"/>
                    <w:rtl w:val="0"/>
                  </w:rPr>
                  <w:t xml:space="preserve">Business Continuity Plan</w:t>
                </w:r>
                <w:r w:rsidDel="00000000" w:rsidR="00000000" w:rsidRPr="00000000">
                  <w:rPr>
                    <w:rFonts w:ascii="Century Gothic" w:cs="Century Gothic" w:eastAsia="Century Gothic" w:hAnsi="Century Gothic"/>
                    <w:sz w:val="20"/>
                    <w:szCs w:val="20"/>
                    <w:rtl w:val="0"/>
                  </w:rPr>
                  <w:t xml:space="preserve">) is in place and operationalized.</w:t>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 </w:t>
                </w:r>
                <w:r w:rsidDel="00000000" w:rsidR="00000000" w:rsidRPr="00000000">
                  <w:rPr>
                    <w:rFonts w:ascii="Century Gothic" w:cs="Century Gothic" w:eastAsia="Century Gothic" w:hAnsi="Century Gothic"/>
                    <w:b w:val="1"/>
                    <w:sz w:val="20"/>
                    <w:szCs w:val="20"/>
                    <w:rtl w:val="0"/>
                  </w:rPr>
                  <w:t xml:space="preserve">DTS Security Review</w:t>
                </w:r>
                <w:r w:rsidDel="00000000" w:rsidR="00000000" w:rsidRPr="00000000">
                  <w:rPr>
                    <w:rFonts w:ascii="Century Gothic" w:cs="Century Gothic" w:eastAsia="Century Gothic" w:hAnsi="Century Gothic"/>
                    <w:sz w:val="20"/>
                    <w:szCs w:val="20"/>
                    <w:rtl w:val="0"/>
                  </w:rPr>
                  <w:t xml:space="preserve"> is complete and no</w:t>
                </w:r>
                <w:r w:rsidDel="00000000" w:rsidR="00000000" w:rsidRPr="00000000">
                  <w:rPr>
                    <w:rFonts w:ascii="Century Gothic" w:cs="Century Gothic" w:eastAsia="Century Gothic" w:hAnsi="Century Gothic"/>
                    <w:b w:val="1"/>
                    <w:sz w:val="20"/>
                    <w:szCs w:val="20"/>
                    <w:rtl w:val="0"/>
                  </w:rPr>
                  <w:t xml:space="preserve"> Incident Response Plan</w:t>
                </w:r>
                <w:r w:rsidDel="00000000" w:rsidR="00000000" w:rsidRPr="00000000">
                  <w:rPr>
                    <w:rFonts w:ascii="Century Gothic" w:cs="Century Gothic" w:eastAsia="Century Gothic" w:hAnsi="Century Gothic"/>
                    <w:sz w:val="20"/>
                    <w:szCs w:val="20"/>
                    <w:rtl w:val="0"/>
                  </w:rPr>
                  <w:t xml:space="preserve"> (including </w:t>
                </w:r>
                <w:r w:rsidDel="00000000" w:rsidR="00000000" w:rsidRPr="00000000">
                  <w:rPr>
                    <w:rFonts w:ascii="Century Gothic" w:cs="Century Gothic" w:eastAsia="Century Gothic" w:hAnsi="Century Gothic"/>
                    <w:b w:val="1"/>
                    <w:sz w:val="20"/>
                    <w:szCs w:val="20"/>
                    <w:rtl w:val="0"/>
                  </w:rPr>
                  <w:t xml:space="preserve">Business Continuity Plan</w:t>
                </w:r>
                <w:r w:rsidDel="00000000" w:rsidR="00000000" w:rsidRPr="00000000">
                  <w:rPr>
                    <w:rFonts w:ascii="Century Gothic" w:cs="Century Gothic" w:eastAsia="Century Gothic" w:hAnsi="Century Gothic"/>
                    <w:sz w:val="20"/>
                    <w:szCs w:val="20"/>
                    <w:rtl w:val="0"/>
                  </w:rPr>
                  <w:t xml:space="preserve">) is in place and operationalized.</w:t>
                </w:r>
              </w:p>
            </w:tc>
            <w:tc>
              <w:tcPr>
                <w:shd w:fill="auto" w:val="clear"/>
                <w:tcMar>
                  <w:top w:w="100.0" w:type="dxa"/>
                  <w:left w:w="100.0" w:type="dxa"/>
                  <w:bottom w:w="100.0" w:type="dxa"/>
                  <w:right w:w="100.0" w:type="dxa"/>
                </w:tcMar>
              </w:tcPr>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c>
              <w:tcPr>
                <w:shd w:fill="auto" w:val="clear"/>
                <w:tcMar>
                  <w:top w:w="100.0" w:type="dxa"/>
                  <w:left w:w="100.0" w:type="dxa"/>
                  <w:bottom w:w="100.0" w:type="dxa"/>
                  <w:right w:w="100.0" w:type="dxa"/>
                </w:tcMar>
              </w:tcPr>
              <w:p w:rsidR="00000000" w:rsidDel="00000000" w:rsidP="00000000" w:rsidRDefault="00000000" w:rsidRPr="00000000" w14:paraId="00000159">
                <w:pPr>
                  <w:widowControl w:val="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hyperlink w:anchor="bookmark=id.o6mhsh5o3i1p">
                  <w:r w:rsidDel="00000000" w:rsidR="00000000" w:rsidRPr="00000000">
                    <w:rPr>
                      <w:rFonts w:ascii="Century Gothic" w:cs="Century Gothic" w:eastAsia="Century Gothic" w:hAnsi="Century Gothic"/>
                      <w:color w:val="1155cc"/>
                      <w:sz w:val="20"/>
                      <w:szCs w:val="20"/>
                      <w:u w:val="single"/>
                      <w:rtl w:val="0"/>
                    </w:rPr>
                    <w:t xml:space="preserve">Data Retention</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Retention Schedule(s)</w:t>
                </w:r>
                <w:r w:rsidDel="00000000" w:rsidR="00000000" w:rsidRPr="00000000">
                  <w:rPr>
                    <w:rFonts w:ascii="Century Gothic" w:cs="Century Gothic" w:eastAsia="Century Gothic" w:hAnsi="Century Gothic"/>
                    <w:sz w:val="20"/>
                    <w:szCs w:val="20"/>
                    <w:rtl w:val="0"/>
                  </w:rPr>
                  <w:t xml:space="preserve"> approved for all </w:t>
                </w:r>
                <w:r w:rsidDel="00000000" w:rsidR="00000000" w:rsidRPr="00000000">
                  <w:rPr>
                    <w:rFonts w:ascii="Century Gothic" w:cs="Century Gothic" w:eastAsia="Century Gothic" w:hAnsi="Century Gothic"/>
                    <w:b w:val="1"/>
                    <w:sz w:val="20"/>
                    <w:szCs w:val="20"/>
                    <w:rtl w:val="0"/>
                  </w:rPr>
                  <w:t xml:space="preserve">Records Series</w:t>
                </w:r>
                <w:r w:rsidDel="00000000" w:rsidR="00000000" w:rsidRPr="00000000">
                  <w:rPr>
                    <w:rFonts w:ascii="Century Gothic" w:cs="Century Gothic" w:eastAsia="Century Gothic" w:hAnsi="Century Gothic"/>
                    <w:sz w:val="20"/>
                    <w:szCs w:val="20"/>
                    <w:rtl w:val="0"/>
                  </w:rPr>
                  <w:t xml:space="preserve"> that are operationalized and maintained.</w:t>
                </w:r>
              </w:p>
            </w:tc>
            <w:tc>
              <w:tcPr>
                <w:shd w:fill="auto" w:val="clear"/>
                <w:tcMar>
                  <w:top w:w="100.0" w:type="dxa"/>
                  <w:left w:w="100.0" w:type="dxa"/>
                  <w:bottom w:w="100.0" w:type="dxa"/>
                  <w:right w:w="100.0" w:type="dxa"/>
                </w:tcMa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Some </w:t>
                </w:r>
                <w:r w:rsidDel="00000000" w:rsidR="00000000" w:rsidRPr="00000000">
                  <w:rPr>
                    <w:rFonts w:ascii="Century Gothic" w:cs="Century Gothic" w:eastAsia="Century Gothic" w:hAnsi="Century Gothic"/>
                    <w:b w:val="1"/>
                    <w:sz w:val="20"/>
                    <w:szCs w:val="20"/>
                    <w:rtl w:val="0"/>
                  </w:rPr>
                  <w:t xml:space="preserve">Retention Schedule(s)</w:t>
                </w:r>
                <w:r w:rsidDel="00000000" w:rsidR="00000000" w:rsidRPr="00000000">
                  <w:rPr>
                    <w:rFonts w:ascii="Century Gothic" w:cs="Century Gothic" w:eastAsia="Century Gothic" w:hAnsi="Century Gothic"/>
                    <w:sz w:val="20"/>
                    <w:szCs w:val="20"/>
                    <w:rtl w:val="0"/>
                  </w:rPr>
                  <w:t xml:space="preserve"> approved for all </w:t>
                </w:r>
                <w:r w:rsidDel="00000000" w:rsidR="00000000" w:rsidRPr="00000000">
                  <w:rPr>
                    <w:rFonts w:ascii="Century Gothic" w:cs="Century Gothic" w:eastAsia="Century Gothic" w:hAnsi="Century Gothic"/>
                    <w:b w:val="1"/>
                    <w:sz w:val="20"/>
                    <w:szCs w:val="20"/>
                    <w:rtl w:val="0"/>
                  </w:rPr>
                  <w:t xml:space="preserve">Records Series</w:t>
                </w:r>
                <w:r w:rsidDel="00000000" w:rsidR="00000000" w:rsidRPr="00000000">
                  <w:rPr>
                    <w:rFonts w:ascii="Century Gothic" w:cs="Century Gothic" w:eastAsia="Century Gothic" w:hAnsi="Century Gothic"/>
                    <w:sz w:val="20"/>
                    <w:szCs w:val="20"/>
                    <w:rtl w:val="0"/>
                  </w:rPr>
                  <w:t xml:space="preserve"> and are operationalized and maintained.</w:t>
                </w:r>
              </w:p>
            </w:tc>
            <w:tc>
              <w:tcPr>
                <w:shd w:fill="auto" w:val="clear"/>
                <w:tcMar>
                  <w:top w:w="100.0" w:type="dxa"/>
                  <w:left w:w="100.0" w:type="dxa"/>
                  <w:bottom w:w="100.0" w:type="dxa"/>
                  <w:right w:w="100.0" w:type="dxa"/>
                </w:tcMar>
              </w:tcPr>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 </w:t>
                </w:r>
                <w:r w:rsidDel="00000000" w:rsidR="00000000" w:rsidRPr="00000000">
                  <w:rPr>
                    <w:rFonts w:ascii="Century Gothic" w:cs="Century Gothic" w:eastAsia="Century Gothic" w:hAnsi="Century Gothic"/>
                    <w:b w:val="1"/>
                    <w:sz w:val="20"/>
                    <w:szCs w:val="20"/>
                    <w:rtl w:val="0"/>
                  </w:rPr>
                  <w:t xml:space="preserve">Retention Schedule(s)</w:t>
                </w:r>
                <w:r w:rsidDel="00000000" w:rsidR="00000000" w:rsidRPr="00000000">
                  <w:rPr>
                    <w:rFonts w:ascii="Century Gothic" w:cs="Century Gothic" w:eastAsia="Century Gothic" w:hAnsi="Century Gothic"/>
                    <w:sz w:val="20"/>
                    <w:szCs w:val="20"/>
                    <w:rtl w:val="0"/>
                  </w:rPr>
                  <w:t xml:space="preserve"> approved for all </w:t>
                </w:r>
                <w:r w:rsidDel="00000000" w:rsidR="00000000" w:rsidRPr="00000000">
                  <w:rPr>
                    <w:rFonts w:ascii="Century Gothic" w:cs="Century Gothic" w:eastAsia="Century Gothic" w:hAnsi="Century Gothic"/>
                    <w:b w:val="1"/>
                    <w:sz w:val="20"/>
                    <w:szCs w:val="20"/>
                    <w:rtl w:val="0"/>
                  </w:rPr>
                  <w:t xml:space="preserve">Records Series</w:t>
                </w:r>
                <w:r w:rsidDel="00000000" w:rsidR="00000000" w:rsidRPr="00000000">
                  <w:rPr>
                    <w:rFonts w:ascii="Century Gothic" w:cs="Century Gothic" w:eastAsia="Century Gothic" w:hAnsi="Century Gothic"/>
                    <w:sz w:val="20"/>
                    <w:szCs w:val="20"/>
                    <w:rtl w:val="0"/>
                  </w:rPr>
                  <w:t xml:space="preserve"> and none are operationalized or maintained.</w:t>
                </w:r>
              </w:p>
            </w:tc>
            <w:tc>
              <w:tcPr>
                <w:shd w:fill="auto" w:val="clear"/>
                <w:tcMar>
                  <w:top w:w="100.0" w:type="dxa"/>
                  <w:left w:w="100.0" w:type="dxa"/>
                  <w:bottom w:w="100.0" w:type="dxa"/>
                  <w:right w:w="100.0" w:type="dxa"/>
                </w:tcMar>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c>
              <w:tcPr>
                <w:shd w:fill="auto" w:val="clear"/>
                <w:tcMar>
                  <w:top w:w="100.0" w:type="dxa"/>
                  <w:left w:w="100.0" w:type="dxa"/>
                  <w:bottom w:w="100.0" w:type="dxa"/>
                  <w:right w:w="100.0" w:type="dxa"/>
                </w:tcMar>
              </w:tcPr>
              <w:p w:rsidR="00000000" w:rsidDel="00000000" w:rsidP="00000000" w:rsidRDefault="00000000" w:rsidRPr="00000000" w14:paraId="0000015F">
                <w:pPr>
                  <w:widowControl w:val="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hyperlink w:anchor="bookmark=id.jwz7qoo1e4gz">
                  <w:r w:rsidDel="00000000" w:rsidR="00000000" w:rsidRPr="00000000">
                    <w:rPr>
                      <w:rFonts w:ascii="Century Gothic" w:cs="Century Gothic" w:eastAsia="Century Gothic" w:hAnsi="Century Gothic"/>
                      <w:color w:val="1155cc"/>
                      <w:sz w:val="20"/>
                      <w:szCs w:val="20"/>
                      <w:u w:val="single"/>
                      <w:rtl w:val="0"/>
                    </w:rPr>
                    <w:t xml:space="preserve">Data Disposition</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disposed of in accordance with the associated retention schedule.</w:t>
                </w:r>
              </w:p>
            </w:tc>
            <w:tc>
              <w:tcPr>
                <w:shd w:fill="auto" w:val="clear"/>
                <w:tcMar>
                  <w:top w:w="100.0" w:type="dxa"/>
                  <w:left w:w="100.0" w:type="dxa"/>
                  <w:bottom w:w="100.0" w:type="dxa"/>
                  <w:right w:w="100.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Some</w:t>
                </w:r>
                <w:r w:rsidDel="00000000" w:rsidR="00000000" w:rsidRPr="00000000">
                  <w:rPr>
                    <w:rFonts w:ascii="Century Gothic" w:cs="Century Gothic" w:eastAsia="Century Gothic" w:hAnsi="Century Gothic"/>
                    <w:b w:val="1"/>
                    <w:sz w:val="20"/>
                    <w:szCs w:val="20"/>
                    <w:rtl w:val="0"/>
                  </w:rPr>
                  <w:t xml:space="preserve"> Personal Information</w:t>
                </w:r>
                <w:r w:rsidDel="00000000" w:rsidR="00000000" w:rsidRPr="00000000">
                  <w:rPr>
                    <w:rFonts w:ascii="Century Gothic" w:cs="Century Gothic" w:eastAsia="Century Gothic" w:hAnsi="Century Gothic"/>
                    <w:sz w:val="20"/>
                    <w:szCs w:val="20"/>
                    <w:rtl w:val="0"/>
                  </w:rPr>
                  <w:t xml:space="preserve"> disposed of in accordance with the associated retention schedule.</w:t>
                </w:r>
              </w:p>
            </w:tc>
            <w:tc>
              <w:tcPr>
                <w:shd w:fill="auto" w:val="clear"/>
                <w:tcMar>
                  <w:top w:w="100.0" w:type="dxa"/>
                  <w:left w:w="100.0" w:type="dxa"/>
                  <w:bottom w:w="100.0" w:type="dxa"/>
                  <w:right w:w="100.0" w:type="dxa"/>
                </w:tcMar>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 </w:t>
                </w:r>
                <w:r w:rsidDel="00000000" w:rsidR="00000000" w:rsidRPr="00000000">
                  <w:rPr>
                    <w:rFonts w:ascii="Century Gothic" w:cs="Century Gothic" w:eastAsia="Century Gothic" w:hAnsi="Century Gothic"/>
                    <w:b w:val="1"/>
                    <w:sz w:val="20"/>
                    <w:szCs w:val="20"/>
                    <w:rtl w:val="0"/>
                  </w:rPr>
                  <w:t xml:space="preserve">Personal Information</w:t>
                </w:r>
                <w:r w:rsidDel="00000000" w:rsidR="00000000" w:rsidRPr="00000000">
                  <w:rPr>
                    <w:rFonts w:ascii="Century Gothic" w:cs="Century Gothic" w:eastAsia="Century Gothic" w:hAnsi="Century Gothic"/>
                    <w:sz w:val="20"/>
                    <w:szCs w:val="20"/>
                    <w:rtl w:val="0"/>
                  </w:rPr>
                  <w:t xml:space="preserve"> disposed of in accordance with the associated retention schedule.</w:t>
                </w:r>
              </w:p>
            </w:tc>
            <w:tc>
              <w:tcPr>
                <w:shd w:fill="auto" w:val="clear"/>
                <w:tcMar>
                  <w:top w:w="100.0" w:type="dxa"/>
                  <w:left w:w="100.0" w:type="dxa"/>
                  <w:bottom w:w="100.0" w:type="dxa"/>
                  <w:right w:w="100.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c>
              <w:tcPr>
                <w:shd w:fill="auto" w:val="clear"/>
                <w:tcMar>
                  <w:top w:w="100.0" w:type="dxa"/>
                  <w:left w:w="100.0" w:type="dxa"/>
                  <w:bottom w:w="100.0" w:type="dxa"/>
                  <w:right w:w="100.0" w:type="dxa"/>
                </w:tcMar>
              </w:tcPr>
              <w:p w:rsidR="00000000" w:rsidDel="00000000" w:rsidP="00000000" w:rsidRDefault="00000000" w:rsidRPr="00000000" w14:paraId="00000165">
                <w:pPr>
                  <w:widowControl w:val="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hyperlink w:anchor="bookmark=id.84svfgt7zwlj">
                  <w:r w:rsidDel="00000000" w:rsidR="00000000" w:rsidRPr="00000000">
                    <w:rPr>
                      <w:rFonts w:ascii="Century Gothic" w:cs="Century Gothic" w:eastAsia="Century Gothic" w:hAnsi="Century Gothic"/>
                      <w:color w:val="1155cc"/>
                      <w:sz w:val="20"/>
                      <w:szCs w:val="20"/>
                      <w:u w:val="single"/>
                      <w:rtl w:val="0"/>
                    </w:rPr>
                    <w:t xml:space="preserve">Data Subject Rights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legally required rights provided as required by applicable law and appropriate notice given.</w:t>
                </w:r>
              </w:p>
            </w:tc>
            <w:tc>
              <w:tcPr>
                <w:shd w:fill="auto" w:val="clear"/>
                <w:tcMar>
                  <w:top w:w="100.0" w:type="dxa"/>
                  <w:left w:w="100.0" w:type="dxa"/>
                  <w:bottom w:w="100.0" w:type="dxa"/>
                  <w:right w:w="100.0" w:type="dxa"/>
                </w:tcMa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legally required rights provided as required by applicable law and no appropriate notice given.</w:t>
                </w:r>
              </w:p>
            </w:tc>
            <w:tc>
              <w:tcPr>
                <w:shd w:fill="auto" w:val="clear"/>
                <w:tcMar>
                  <w:top w:w="100.0" w:type="dxa"/>
                  <w:left w:w="100.0" w:type="dxa"/>
                  <w:bottom w:w="100.0" w:type="dxa"/>
                  <w:right w:w="100.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Some or none of the legal required rights are provided and no notice given.</w:t>
                </w:r>
              </w:p>
            </w:tc>
            <w:tc>
              <w:tcPr>
                <w:shd w:fill="auto" w:val="clear"/>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c>
              <w:tcPr>
                <w:shd w:fill="auto" w:val="clear"/>
                <w:tcMar>
                  <w:top w:w="100.0" w:type="dxa"/>
                  <w:left w:w="100.0" w:type="dxa"/>
                  <w:bottom w:w="100.0" w:type="dxa"/>
                  <w:right w:w="100.0" w:type="dxa"/>
                </w:tcMar>
              </w:tcPr>
              <w:p w:rsidR="00000000" w:rsidDel="00000000" w:rsidP="00000000" w:rsidRDefault="00000000" w:rsidRPr="00000000" w14:paraId="0000016B">
                <w:pPr>
                  <w:widowControl w:val="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TBD</w:t>
                </w:r>
              </w:p>
            </w:tc>
          </w:tr>
        </w:tbl>
      </w:sdtContent>
    </w:sdt>
    <w:p w:rsidR="00000000" w:rsidDel="00000000" w:rsidP="00000000" w:rsidRDefault="00000000" w:rsidRPr="00000000" w14:paraId="0000016C">
      <w:pPr>
        <w:spacing w:after="120" w:line="28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6D">
      <w:pPr>
        <w:spacing w:after="120" w:line="28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3f7fd4"/>
          <w:u w:val="single"/>
          <w:rtl w:val="0"/>
        </w:rPr>
        <w:t xml:space="preserve">Safeguards to be Operationalized</w:t>
      </w:r>
      <w:r w:rsidDel="00000000" w:rsidR="00000000" w:rsidRPr="00000000">
        <w:rPr>
          <w:color w:val="3f7fd4"/>
          <w:u w:val="single"/>
          <w:rtl w:val="0"/>
        </w:rPr>
        <w:t xml:space="preserve"> </w:t>
      </w:r>
      <w:r w:rsidDel="00000000" w:rsidR="00000000" w:rsidRPr="00000000">
        <w:rPr>
          <w:rtl w:val="0"/>
        </w:rPr>
      </w:r>
    </w:p>
    <w:p w:rsidR="00000000" w:rsidDel="00000000" w:rsidP="00000000" w:rsidRDefault="00000000" w:rsidRPr="00000000" w14:paraId="0000016E">
      <w:pPr>
        <w:spacing w:after="120" w:line="28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Based on your risk assessment above, any high risk processing that is identified should be mitigated. The mitigations you identify below should lower your risk rating from high to low or medium. The identified mitigations must then be operationalized, and this PIA should be updated by listing your “amended” risk rating in the table above.  A sample table for you to list all mitigations you operationalize is provided below. This table must be retained with this PIA:</w:t>
      </w:r>
    </w:p>
    <w:tbl>
      <w:tblPr>
        <w:tblStyle w:val="Table2"/>
        <w:tblW w:w="9340.0" w:type="dxa"/>
        <w:jc w:val="left"/>
        <w:tblBorders>
          <w:top w:color="a3a3a3" w:space="0" w:sz="8" w:val="single"/>
          <w:left w:color="a3a3a3" w:space="0" w:sz="8" w:val="single"/>
          <w:bottom w:color="a3a3a3" w:space="0" w:sz="8" w:val="single"/>
          <w:right w:color="a3a3a3" w:space="0" w:sz="8" w:val="single"/>
        </w:tblBorders>
        <w:tblLayout w:type="fixed"/>
        <w:tblLook w:val="0400"/>
      </w:tblPr>
      <w:tblGrid>
        <w:gridCol w:w="1469"/>
        <w:gridCol w:w="1410"/>
        <w:gridCol w:w="3700"/>
        <w:gridCol w:w="2761"/>
        <w:tblGridChange w:id="0">
          <w:tblGrid>
            <w:gridCol w:w="1469"/>
            <w:gridCol w:w="1410"/>
            <w:gridCol w:w="3700"/>
            <w:gridCol w:w="2761"/>
          </w:tblGrid>
        </w:tblGridChange>
      </w:tblGrid>
      <w:tr>
        <w:trPr>
          <w:cantSplit w:val="0"/>
          <w:tblHeader w:val="0"/>
        </w:trPr>
        <w:tc>
          <w:tcPr>
            <w:tcBorders>
              <w:top w:color="a3a3a3" w:space="0" w:sz="8" w:val="single"/>
              <w:left w:color="a3a3a3" w:space="0" w:sz="8" w:val="single"/>
              <w:bottom w:color="a3a3a3" w:space="0" w:sz="8" w:val="single"/>
              <w:right w:color="a3a3a3" w:space="0" w:sz="8" w:val="single"/>
            </w:tcBorders>
            <w:shd w:fill="c1f0c8" w:val="clear"/>
            <w:tcMar>
              <w:top w:w="80.0" w:type="dxa"/>
              <w:left w:w="80.0" w:type="dxa"/>
              <w:bottom w:w="80.0" w:type="dxa"/>
              <w:right w:w="80.0" w:type="dxa"/>
            </w:tcMar>
          </w:tcPr>
          <w:p w:rsidR="00000000" w:rsidDel="00000000" w:rsidP="00000000" w:rsidRDefault="00000000" w:rsidRPr="00000000" w14:paraId="0000016F">
            <w:pPr>
              <w:spacing w:after="120" w:line="28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PIA Section</w:t>
            </w:r>
          </w:p>
        </w:tc>
        <w:tc>
          <w:tcPr>
            <w:tcBorders>
              <w:top w:color="a3a3a3" w:space="0" w:sz="8" w:val="single"/>
              <w:left w:color="a3a3a3" w:space="0" w:sz="8" w:val="single"/>
              <w:bottom w:color="a3a3a3" w:space="0" w:sz="8" w:val="single"/>
              <w:right w:color="a3a3a3" w:space="0" w:sz="8" w:val="single"/>
            </w:tcBorders>
            <w:shd w:fill="c1f0c8" w:val="clear"/>
            <w:tcMar>
              <w:top w:w="80.0" w:type="dxa"/>
              <w:left w:w="80.0" w:type="dxa"/>
              <w:bottom w:w="80.0" w:type="dxa"/>
              <w:right w:w="80.0" w:type="dxa"/>
            </w:tcMar>
          </w:tcPr>
          <w:p w:rsidR="00000000" w:rsidDel="00000000" w:rsidP="00000000" w:rsidRDefault="00000000" w:rsidRPr="00000000" w14:paraId="00000170">
            <w:pPr>
              <w:spacing w:after="120" w:line="28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First Risk Ranking</w:t>
            </w:r>
          </w:p>
        </w:tc>
        <w:tc>
          <w:tcPr>
            <w:tcBorders>
              <w:top w:color="a3a3a3" w:space="0" w:sz="8" w:val="single"/>
              <w:left w:color="a3a3a3" w:space="0" w:sz="8" w:val="single"/>
              <w:bottom w:color="a3a3a3" w:space="0" w:sz="8" w:val="single"/>
              <w:right w:color="a3a3a3" w:space="0" w:sz="8" w:val="single"/>
            </w:tcBorders>
            <w:shd w:fill="c1f0c8" w:val="clear"/>
            <w:tcMar>
              <w:top w:w="80.0" w:type="dxa"/>
              <w:left w:w="80.0" w:type="dxa"/>
              <w:bottom w:w="80.0" w:type="dxa"/>
              <w:right w:w="80.0" w:type="dxa"/>
            </w:tcMar>
          </w:tcPr>
          <w:p w:rsidR="00000000" w:rsidDel="00000000" w:rsidP="00000000" w:rsidRDefault="00000000" w:rsidRPr="00000000" w14:paraId="00000171">
            <w:pPr>
              <w:spacing w:after="120" w:line="28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Identified Risk and Safeguards (describe in detail)</w:t>
            </w:r>
          </w:p>
        </w:tc>
        <w:tc>
          <w:tcPr>
            <w:tcBorders>
              <w:top w:color="a3a3a3" w:space="0" w:sz="8" w:val="single"/>
              <w:left w:color="a3a3a3" w:space="0" w:sz="8" w:val="single"/>
              <w:bottom w:color="a3a3a3" w:space="0" w:sz="8" w:val="single"/>
              <w:right w:color="a3a3a3" w:space="0" w:sz="8" w:val="single"/>
            </w:tcBorders>
            <w:shd w:fill="c1f0c8" w:val="clear"/>
          </w:tcPr>
          <w:p w:rsidR="00000000" w:rsidDel="00000000" w:rsidP="00000000" w:rsidRDefault="00000000" w:rsidRPr="00000000" w14:paraId="00000172">
            <w:pPr>
              <w:spacing w:after="120" w:line="28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Evidence of Operationalization in Support of Amended Ranking</w:t>
            </w:r>
          </w:p>
        </w:tc>
      </w:tr>
      <w:tr>
        <w:trPr>
          <w:cantSplit w:val="0"/>
          <w:tblHeader w:val="0"/>
        </w:trP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173">
            <w:pPr>
              <w:spacing w:after="6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TBD</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174">
            <w:pPr>
              <w:spacing w:after="6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TBD</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175">
            <w:pPr>
              <w:spacing w:after="6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TBD</w:t>
            </w:r>
          </w:p>
        </w:tc>
        <w:tc>
          <w:tcPr>
            <w:tcBorders>
              <w:top w:color="a3a3a3" w:space="0" w:sz="8" w:val="single"/>
              <w:left w:color="a3a3a3" w:space="0" w:sz="8" w:val="single"/>
              <w:bottom w:color="a3a3a3" w:space="0" w:sz="8" w:val="single"/>
              <w:right w:color="a3a3a3" w:space="0" w:sz="8" w:val="single"/>
            </w:tcBorders>
          </w:tcPr>
          <w:p w:rsidR="00000000" w:rsidDel="00000000" w:rsidP="00000000" w:rsidRDefault="00000000" w:rsidRPr="00000000" w14:paraId="00000176">
            <w:pPr>
              <w:spacing w:after="6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TBD</w:t>
            </w:r>
          </w:p>
        </w:tc>
      </w:tr>
      <w:tr>
        <w:trPr>
          <w:cantSplit w:val="0"/>
          <w:tblHeader w:val="0"/>
        </w:trP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177">
            <w:pPr>
              <w:spacing w:after="6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TBD</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178">
            <w:pPr>
              <w:spacing w:after="6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TBD</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179">
            <w:pPr>
              <w:spacing w:after="6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TBD</w:t>
            </w:r>
          </w:p>
        </w:tc>
        <w:tc>
          <w:tcPr>
            <w:tcBorders>
              <w:top w:color="a3a3a3" w:space="0" w:sz="8" w:val="single"/>
              <w:left w:color="a3a3a3" w:space="0" w:sz="8" w:val="single"/>
              <w:bottom w:color="a3a3a3" w:space="0" w:sz="8" w:val="single"/>
              <w:right w:color="a3a3a3" w:space="0" w:sz="8" w:val="single"/>
            </w:tcBorders>
          </w:tcPr>
          <w:p w:rsidR="00000000" w:rsidDel="00000000" w:rsidP="00000000" w:rsidRDefault="00000000" w:rsidRPr="00000000" w14:paraId="0000017A">
            <w:pPr>
              <w:spacing w:after="6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TBD</w:t>
            </w:r>
          </w:p>
        </w:tc>
      </w:tr>
      <w:tr>
        <w:trPr>
          <w:cantSplit w:val="0"/>
          <w:tblHeader w:val="0"/>
        </w:trP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17B">
            <w:pPr>
              <w:spacing w:after="6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TBD</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17C">
            <w:pPr>
              <w:spacing w:after="6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TBD</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17D">
            <w:pPr>
              <w:spacing w:after="6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TBD</w:t>
            </w:r>
          </w:p>
        </w:tc>
        <w:tc>
          <w:tcPr>
            <w:tcBorders>
              <w:top w:color="a3a3a3" w:space="0" w:sz="8" w:val="single"/>
              <w:left w:color="a3a3a3" w:space="0" w:sz="8" w:val="single"/>
              <w:bottom w:color="a3a3a3" w:space="0" w:sz="8" w:val="single"/>
              <w:right w:color="a3a3a3" w:space="0" w:sz="8" w:val="single"/>
            </w:tcBorders>
          </w:tcPr>
          <w:p w:rsidR="00000000" w:rsidDel="00000000" w:rsidP="00000000" w:rsidRDefault="00000000" w:rsidRPr="00000000" w14:paraId="0000017E">
            <w:pPr>
              <w:spacing w:after="6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TBD</w:t>
            </w:r>
          </w:p>
        </w:tc>
      </w:tr>
      <w:tr>
        <w:trPr>
          <w:cantSplit w:val="0"/>
          <w:trHeight w:val="486.5771484375" w:hRule="atLeast"/>
          <w:tblHeader w:val="0"/>
        </w:trPr>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17F">
            <w:pPr>
              <w:spacing w:after="6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TBD</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180">
            <w:pPr>
              <w:spacing w:after="6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TBD</w:t>
            </w:r>
          </w:p>
        </w:tc>
        <w:tc>
          <w:tcPr>
            <w:tcBorders>
              <w:top w:color="a3a3a3" w:space="0" w:sz="8" w:val="single"/>
              <w:left w:color="a3a3a3" w:space="0" w:sz="8" w:val="single"/>
              <w:bottom w:color="a3a3a3" w:space="0" w:sz="8" w:val="single"/>
              <w:right w:color="a3a3a3" w:space="0" w:sz="8" w:val="single"/>
            </w:tcBorders>
            <w:tcMar>
              <w:top w:w="80.0" w:type="dxa"/>
              <w:left w:w="80.0" w:type="dxa"/>
              <w:bottom w:w="80.0" w:type="dxa"/>
              <w:right w:w="80.0" w:type="dxa"/>
            </w:tcMar>
          </w:tcPr>
          <w:p w:rsidR="00000000" w:rsidDel="00000000" w:rsidP="00000000" w:rsidRDefault="00000000" w:rsidRPr="00000000" w14:paraId="00000181">
            <w:pPr>
              <w:spacing w:after="6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TBD</w:t>
            </w:r>
          </w:p>
        </w:tc>
        <w:tc>
          <w:tcPr>
            <w:tcBorders>
              <w:top w:color="a3a3a3" w:space="0" w:sz="8" w:val="single"/>
              <w:left w:color="a3a3a3" w:space="0" w:sz="8" w:val="single"/>
              <w:bottom w:color="a3a3a3" w:space="0" w:sz="8" w:val="single"/>
              <w:right w:color="a3a3a3" w:space="0" w:sz="8" w:val="single"/>
            </w:tcBorders>
          </w:tcPr>
          <w:p w:rsidR="00000000" w:rsidDel="00000000" w:rsidP="00000000" w:rsidRDefault="00000000" w:rsidRPr="00000000" w14:paraId="00000182">
            <w:pPr>
              <w:spacing w:after="6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TBD</w:t>
            </w:r>
          </w:p>
        </w:tc>
      </w:tr>
    </w:tbl>
    <w:p w:rsidR="00000000" w:rsidDel="00000000" w:rsidP="00000000" w:rsidRDefault="00000000" w:rsidRPr="00000000" w14:paraId="00000183">
      <w:pPr>
        <w:spacing w:after="120" w:line="280" w:lineRule="auto"/>
        <w:jc w:val="both"/>
        <w:rPr>
          <w:rFonts w:ascii="Century Gothic" w:cs="Century Gothic" w:eastAsia="Century Gothic" w:hAnsi="Century Gothic"/>
          <w:color w:val="3f7fd4"/>
          <w:u w:val="single"/>
        </w:rPr>
      </w:pPr>
      <w:r w:rsidDel="00000000" w:rsidR="00000000" w:rsidRPr="00000000">
        <w:rPr>
          <w:rFonts w:ascii="Century Gothic" w:cs="Century Gothic" w:eastAsia="Century Gothic" w:hAnsi="Century Gothic"/>
          <w:color w:val="3f7fd4"/>
          <w:u w:val="single"/>
          <w:rtl w:val="0"/>
        </w:rPr>
        <w:t xml:space="preserve">Definitions</w:t>
      </w:r>
    </w:p>
    <w:p w:rsidR="00000000" w:rsidDel="00000000" w:rsidP="00000000" w:rsidRDefault="00000000" w:rsidRPr="00000000" w14:paraId="00000184">
      <w:pPr>
        <w:spacing w:after="120" w:line="28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following definitions are specific to this PIA Template:</w:t>
      </w:r>
    </w:p>
    <w:p w:rsidR="00000000" w:rsidDel="00000000" w:rsidP="00000000" w:rsidRDefault="00000000" w:rsidRPr="00000000" w14:paraId="00000185">
      <w:pPr>
        <w:numPr>
          <w:ilvl w:val="0"/>
          <w:numId w:val="2"/>
        </w:numPr>
        <w:spacing w:line="280" w:lineRule="auto"/>
        <w:ind w:left="720" w:hanging="360"/>
        <w:jc w:val="both"/>
        <w:rPr>
          <w:rFonts w:ascii="Arial" w:cs="Arial" w:eastAsia="Arial" w:hAnsi="Arial"/>
          <w:sz w:val="20"/>
          <w:szCs w:val="20"/>
        </w:rPr>
      </w:pPr>
      <w:r w:rsidDel="00000000" w:rsidR="00000000" w:rsidRPr="00000000">
        <w:rPr>
          <w:rFonts w:ascii="Century Gothic" w:cs="Century Gothic" w:eastAsia="Century Gothic" w:hAnsi="Century Gothic"/>
          <w:b w:val="1"/>
          <w:sz w:val="20"/>
          <w:szCs w:val="20"/>
          <w:u w:val="single"/>
          <w:rtl w:val="0"/>
        </w:rPr>
        <w:t xml:space="preserve">Aggregated Data</w:t>
      </w:r>
      <w:r w:rsidDel="00000000" w:rsidR="00000000" w:rsidRPr="00000000">
        <w:rPr>
          <w:rFonts w:ascii="Century Gothic" w:cs="Century Gothic" w:eastAsia="Century Gothic" w:hAnsi="Century Gothic"/>
          <w:sz w:val="20"/>
          <w:szCs w:val="20"/>
          <w:rtl w:val="0"/>
        </w:rPr>
        <w:t xml:space="preserve"> is Personal Information that has been combined to show patterns, statistics or trends associated with Data Subjects. The Aggregated Data cannot identify the Individual Data Subjects who provide the source data.</w:t>
      </w:r>
      <w:r w:rsidDel="00000000" w:rsidR="00000000" w:rsidRPr="00000000">
        <w:rPr>
          <w:rtl w:val="0"/>
        </w:rPr>
      </w:r>
    </w:p>
    <w:p w:rsidR="00000000" w:rsidDel="00000000" w:rsidP="00000000" w:rsidRDefault="00000000" w:rsidRPr="00000000" w14:paraId="00000186">
      <w:pPr>
        <w:numPr>
          <w:ilvl w:val="0"/>
          <w:numId w:val="2"/>
        </w:numPr>
        <w:spacing w:line="280" w:lineRule="auto"/>
        <w:ind w:left="720" w:hanging="360"/>
        <w:jc w:val="both"/>
        <w:rPr>
          <w:rFonts w:ascii="Arial" w:cs="Arial" w:eastAsia="Arial" w:hAnsi="Arial"/>
          <w:sz w:val="20"/>
          <w:szCs w:val="20"/>
        </w:rPr>
      </w:pPr>
      <w:r w:rsidDel="00000000" w:rsidR="00000000" w:rsidRPr="00000000">
        <w:rPr>
          <w:rFonts w:ascii="Century Gothic" w:cs="Century Gothic" w:eastAsia="Century Gothic" w:hAnsi="Century Gothic"/>
          <w:b w:val="1"/>
          <w:sz w:val="20"/>
          <w:szCs w:val="20"/>
          <w:u w:val="single"/>
          <w:rtl w:val="0"/>
        </w:rPr>
        <w:t xml:space="preserve">Access</w:t>
      </w:r>
      <w:r w:rsidDel="00000000" w:rsidR="00000000" w:rsidRPr="00000000">
        <w:rPr>
          <w:rFonts w:ascii="Century Gothic" w:cs="Century Gothic" w:eastAsia="Century Gothic" w:hAnsi="Century Gothic"/>
          <w:sz w:val="20"/>
          <w:szCs w:val="20"/>
          <w:rtl w:val="0"/>
        </w:rPr>
        <w:t xml:space="preserve"> is a Data Subject right that requires your organization to provide each Individual requestor with access to the Personal Information your organization Processes.</w:t>
      </w:r>
      <w:r w:rsidDel="00000000" w:rsidR="00000000" w:rsidRPr="00000000">
        <w:rPr>
          <w:rtl w:val="0"/>
        </w:rPr>
      </w:r>
    </w:p>
    <w:p w:rsidR="00000000" w:rsidDel="00000000" w:rsidP="00000000" w:rsidRDefault="00000000" w:rsidRPr="00000000" w14:paraId="00000187">
      <w:pPr>
        <w:numPr>
          <w:ilvl w:val="0"/>
          <w:numId w:val="2"/>
        </w:numPr>
        <w:spacing w:line="280" w:lineRule="auto"/>
        <w:ind w:left="720" w:hanging="360"/>
        <w:jc w:val="both"/>
        <w:rPr>
          <w:rFonts w:ascii="Arial" w:cs="Arial" w:eastAsia="Arial" w:hAnsi="Arial"/>
          <w:sz w:val="20"/>
          <w:szCs w:val="20"/>
        </w:rPr>
      </w:pPr>
      <w:r w:rsidDel="00000000" w:rsidR="00000000" w:rsidRPr="00000000">
        <w:rPr>
          <w:rFonts w:ascii="Century Gothic" w:cs="Century Gothic" w:eastAsia="Century Gothic" w:hAnsi="Century Gothic"/>
          <w:b w:val="1"/>
          <w:sz w:val="20"/>
          <w:szCs w:val="20"/>
          <w:u w:val="single"/>
          <w:rtl w:val="0"/>
        </w:rPr>
        <w:t xml:space="preserve">Anonymized Data</w:t>
      </w:r>
      <w:r w:rsidDel="00000000" w:rsidR="00000000" w:rsidRPr="00000000">
        <w:rPr>
          <w:rFonts w:ascii="Century Gothic" w:cs="Century Gothic" w:eastAsia="Century Gothic" w:hAnsi="Century Gothic"/>
          <w:sz w:val="20"/>
          <w:szCs w:val="20"/>
          <w:rtl w:val="0"/>
        </w:rPr>
        <w:t xml:space="preserve"> is data that is no longer possible to identify Individual Data Subjects. Whether Personal Information is truly anonymized should be confirmed by a subject matter expert.</w:t>
      </w:r>
      <w:r w:rsidDel="00000000" w:rsidR="00000000" w:rsidRPr="00000000">
        <w:rPr>
          <w:rtl w:val="0"/>
        </w:rPr>
      </w:r>
    </w:p>
    <w:p w:rsidR="00000000" w:rsidDel="00000000" w:rsidP="00000000" w:rsidRDefault="00000000" w:rsidRPr="00000000" w14:paraId="00000188">
      <w:pPr>
        <w:numPr>
          <w:ilvl w:val="0"/>
          <w:numId w:val="2"/>
        </w:numPr>
        <w:spacing w:line="280" w:lineRule="auto"/>
        <w:ind w:left="720" w:hanging="360"/>
        <w:jc w:val="both"/>
        <w:rPr>
          <w:rFonts w:ascii="Arial" w:cs="Arial" w:eastAsia="Arial" w:hAnsi="Arial"/>
          <w:sz w:val="20"/>
          <w:szCs w:val="20"/>
        </w:rPr>
      </w:pPr>
      <w:r w:rsidDel="00000000" w:rsidR="00000000" w:rsidRPr="00000000">
        <w:rPr>
          <w:rFonts w:ascii="Century Gothic" w:cs="Century Gothic" w:eastAsia="Century Gothic" w:hAnsi="Century Gothic"/>
          <w:b w:val="1"/>
          <w:sz w:val="20"/>
          <w:szCs w:val="20"/>
          <w:u w:val="single"/>
          <w:rtl w:val="0"/>
        </w:rPr>
        <w:t xml:space="preserve">Correction</w:t>
      </w:r>
      <w:r w:rsidDel="00000000" w:rsidR="00000000" w:rsidRPr="00000000">
        <w:rPr>
          <w:rFonts w:ascii="Century Gothic" w:cs="Century Gothic" w:eastAsia="Century Gothic" w:hAnsi="Century Gothic"/>
          <w:sz w:val="20"/>
          <w:szCs w:val="20"/>
          <w:rtl w:val="0"/>
        </w:rPr>
        <w:t xml:space="preserve"> is a Data Subject right that requires your organization to facilitate each Individual requestor’s request to correct the Personal Information your organization Processes.</w:t>
      </w:r>
      <w:r w:rsidDel="00000000" w:rsidR="00000000" w:rsidRPr="00000000">
        <w:rPr>
          <w:rtl w:val="0"/>
        </w:rPr>
      </w:r>
    </w:p>
    <w:p w:rsidR="00000000" w:rsidDel="00000000" w:rsidP="00000000" w:rsidRDefault="00000000" w:rsidRPr="00000000" w14:paraId="00000189">
      <w:pPr>
        <w:numPr>
          <w:ilvl w:val="0"/>
          <w:numId w:val="2"/>
        </w:numPr>
        <w:spacing w:line="280" w:lineRule="auto"/>
        <w:ind w:left="720" w:hanging="360"/>
        <w:jc w:val="both"/>
        <w:rPr>
          <w:rFonts w:ascii="Arial" w:cs="Arial" w:eastAsia="Arial" w:hAnsi="Arial"/>
          <w:sz w:val="20"/>
          <w:szCs w:val="20"/>
        </w:rPr>
      </w:pPr>
      <w:r w:rsidDel="00000000" w:rsidR="00000000" w:rsidRPr="00000000">
        <w:rPr>
          <w:rFonts w:ascii="Century Gothic" w:cs="Century Gothic" w:eastAsia="Century Gothic" w:hAnsi="Century Gothic"/>
          <w:b w:val="1"/>
          <w:sz w:val="20"/>
          <w:szCs w:val="20"/>
          <w:u w:val="single"/>
          <w:rtl w:val="0"/>
        </w:rPr>
        <w:t xml:space="preserve">Data Subject</w:t>
      </w:r>
      <w:r w:rsidDel="00000000" w:rsidR="00000000" w:rsidRPr="00000000">
        <w:rPr>
          <w:rFonts w:ascii="Century Gothic" w:cs="Century Gothic" w:eastAsia="Century Gothic" w:hAnsi="Century Gothic"/>
          <w:sz w:val="20"/>
          <w:szCs w:val="20"/>
          <w:rtl w:val="0"/>
        </w:rPr>
        <w:t xml:space="preserve"> is the living Individual that is the subject of the Personal Information you are Processing. Processing is anything the organization may do with Personal information throughout the lifecycle of the data.</w:t>
      </w:r>
      <w:r w:rsidDel="00000000" w:rsidR="00000000" w:rsidRPr="00000000">
        <w:rPr>
          <w:rtl w:val="0"/>
        </w:rPr>
      </w:r>
    </w:p>
    <w:p w:rsidR="00000000" w:rsidDel="00000000" w:rsidP="00000000" w:rsidRDefault="00000000" w:rsidRPr="00000000" w14:paraId="0000018A">
      <w:pPr>
        <w:numPr>
          <w:ilvl w:val="0"/>
          <w:numId w:val="2"/>
        </w:numPr>
        <w:spacing w:line="280" w:lineRule="auto"/>
        <w:ind w:left="720" w:hanging="360"/>
        <w:jc w:val="both"/>
        <w:rPr>
          <w:rFonts w:ascii="Arial" w:cs="Arial" w:eastAsia="Arial" w:hAnsi="Arial"/>
          <w:sz w:val="20"/>
          <w:szCs w:val="20"/>
        </w:rPr>
      </w:pPr>
      <w:r w:rsidDel="00000000" w:rsidR="00000000" w:rsidRPr="00000000">
        <w:rPr>
          <w:rFonts w:ascii="Century Gothic" w:cs="Century Gothic" w:eastAsia="Century Gothic" w:hAnsi="Century Gothic"/>
          <w:b w:val="1"/>
          <w:sz w:val="20"/>
          <w:szCs w:val="20"/>
          <w:u w:val="single"/>
          <w:rtl w:val="0"/>
        </w:rPr>
        <w:t xml:space="preserve">Deidentified Personal information</w:t>
      </w:r>
      <w:r w:rsidDel="00000000" w:rsidR="00000000" w:rsidRPr="00000000">
        <w:rPr>
          <w:rFonts w:ascii="Century Gothic" w:cs="Century Gothic" w:eastAsia="Century Gothic" w:hAnsi="Century Gothic"/>
          <w:sz w:val="20"/>
          <w:szCs w:val="20"/>
          <w:rtl w:val="0"/>
        </w:rPr>
        <w:t xml:space="preserve"> is any personal information that has been altered for the purpose of making it harder to identify the Data Subject, e.g. removal of name, address and phone number, hashing, encryption, salting, block chain, aggregation, etc.</w:t>
      </w:r>
      <w:r w:rsidDel="00000000" w:rsidR="00000000" w:rsidRPr="00000000">
        <w:rPr>
          <w:rtl w:val="0"/>
        </w:rPr>
      </w:r>
    </w:p>
    <w:p w:rsidR="00000000" w:rsidDel="00000000" w:rsidP="00000000" w:rsidRDefault="00000000" w:rsidRPr="00000000" w14:paraId="0000018B">
      <w:pPr>
        <w:numPr>
          <w:ilvl w:val="0"/>
          <w:numId w:val="2"/>
        </w:numPr>
        <w:spacing w:line="280" w:lineRule="auto"/>
        <w:ind w:left="720" w:hanging="360"/>
        <w:jc w:val="both"/>
        <w:rPr>
          <w:rFonts w:ascii="Arial" w:cs="Arial" w:eastAsia="Arial" w:hAnsi="Arial"/>
          <w:sz w:val="20"/>
          <w:szCs w:val="20"/>
        </w:rPr>
      </w:pPr>
      <w:r w:rsidDel="00000000" w:rsidR="00000000" w:rsidRPr="00000000">
        <w:rPr>
          <w:rFonts w:ascii="Century Gothic" w:cs="Century Gothic" w:eastAsia="Century Gothic" w:hAnsi="Century Gothic"/>
          <w:b w:val="1"/>
          <w:sz w:val="20"/>
          <w:szCs w:val="20"/>
          <w:u w:val="single"/>
          <w:rtl w:val="0"/>
        </w:rPr>
        <w:t xml:space="preserve">Explanation</w:t>
      </w:r>
      <w:r w:rsidDel="00000000" w:rsidR="00000000" w:rsidRPr="00000000">
        <w:rPr>
          <w:rFonts w:ascii="Century Gothic" w:cs="Century Gothic" w:eastAsia="Century Gothic" w:hAnsi="Century Gothic"/>
          <w:sz w:val="20"/>
          <w:szCs w:val="20"/>
          <w:rtl w:val="0"/>
        </w:rPr>
        <w:t xml:space="preserve"> is a Data Subject right that requires your organization to provide an explanation to each Individual requestor’s request for information about the private or controlled record(s) your organization Processes.</w:t>
      </w:r>
      <w:r w:rsidDel="00000000" w:rsidR="00000000" w:rsidRPr="00000000">
        <w:rPr>
          <w:rtl w:val="0"/>
        </w:rPr>
      </w:r>
    </w:p>
    <w:p w:rsidR="00000000" w:rsidDel="00000000" w:rsidP="00000000" w:rsidRDefault="00000000" w:rsidRPr="00000000" w14:paraId="0000018C">
      <w:pPr>
        <w:numPr>
          <w:ilvl w:val="0"/>
          <w:numId w:val="2"/>
        </w:numPr>
        <w:spacing w:line="280" w:lineRule="auto"/>
        <w:ind w:left="720" w:hanging="360"/>
        <w:jc w:val="both"/>
        <w:rPr>
          <w:rFonts w:ascii="Arial" w:cs="Arial" w:eastAsia="Arial" w:hAnsi="Arial"/>
          <w:sz w:val="20"/>
          <w:szCs w:val="20"/>
        </w:rPr>
      </w:pPr>
      <w:r w:rsidDel="00000000" w:rsidR="00000000" w:rsidRPr="00000000">
        <w:rPr>
          <w:rFonts w:ascii="Century Gothic" w:cs="Century Gothic" w:eastAsia="Century Gothic" w:hAnsi="Century Gothic"/>
          <w:sz w:val="20"/>
          <w:szCs w:val="20"/>
          <w:rtl w:val="0"/>
        </w:rPr>
        <w:t xml:space="preserve">A</w:t>
      </w:r>
      <w:r w:rsidDel="00000000" w:rsidR="00000000" w:rsidRPr="00000000">
        <w:rPr>
          <w:rFonts w:ascii="Century Gothic" w:cs="Century Gothic" w:eastAsia="Century Gothic" w:hAnsi="Century Gothic"/>
          <w:b w:val="1"/>
          <w:sz w:val="20"/>
          <w:szCs w:val="20"/>
          <w:u w:val="single"/>
          <w:rtl w:val="0"/>
        </w:rPr>
        <w:t xml:space="preserve"> Governmental entity</w:t>
      </w:r>
      <w:r w:rsidDel="00000000" w:rsidR="00000000" w:rsidRPr="00000000">
        <w:rPr>
          <w:rFonts w:ascii="Century Gothic" w:cs="Century Gothic" w:eastAsia="Century Gothic" w:hAnsi="Century Gothic"/>
          <w:sz w:val="20"/>
          <w:szCs w:val="20"/>
          <w:rtl w:val="0"/>
        </w:rPr>
        <w:t xml:space="preserve"> is an executive department agency of the state, offices of the governor, lieutenant governor, state auditor, attorney general and state treasurer as well as the entities listed in Utah Code 63A-19-101(7) and 63G-2-103(11))</w:t>
      </w:r>
      <w:r w:rsidDel="00000000" w:rsidR="00000000" w:rsidRPr="00000000">
        <w:rPr>
          <w:rtl w:val="0"/>
        </w:rPr>
      </w:r>
    </w:p>
    <w:p w:rsidR="00000000" w:rsidDel="00000000" w:rsidP="00000000" w:rsidRDefault="00000000" w:rsidRPr="00000000" w14:paraId="0000018D">
      <w:pPr>
        <w:numPr>
          <w:ilvl w:val="0"/>
          <w:numId w:val="2"/>
        </w:numPr>
        <w:spacing w:line="280" w:lineRule="auto"/>
        <w:ind w:left="720" w:hanging="360"/>
        <w:jc w:val="both"/>
        <w:rPr>
          <w:rFonts w:ascii="Arial" w:cs="Arial" w:eastAsia="Arial" w:hAnsi="Arial"/>
          <w:sz w:val="20"/>
          <w:szCs w:val="20"/>
        </w:rPr>
      </w:pPr>
      <w:r w:rsidDel="00000000" w:rsidR="00000000" w:rsidRPr="00000000">
        <w:rPr>
          <w:rFonts w:ascii="Century Gothic" w:cs="Century Gothic" w:eastAsia="Century Gothic" w:hAnsi="Century Gothic"/>
          <w:b w:val="1"/>
          <w:sz w:val="20"/>
          <w:szCs w:val="20"/>
          <w:u w:val="single"/>
          <w:rtl w:val="0"/>
        </w:rPr>
        <w:t xml:space="preserve">High Risk Processing</w:t>
      </w:r>
      <w:r w:rsidDel="00000000" w:rsidR="00000000" w:rsidRPr="00000000">
        <w:rPr>
          <w:rFonts w:ascii="Century Gothic" w:cs="Century Gothic" w:eastAsia="Century Gothic" w:hAnsi="Century Gothic"/>
          <w:sz w:val="20"/>
          <w:szCs w:val="20"/>
          <w:rtl w:val="0"/>
        </w:rPr>
        <w:t xml:space="preserve"> is processing of personal information that may result in a significant compromise to an individual's privacy rights, based on factors that include the sensitivity, amount, risk of unauthorized access or use, and whether consent has been obtained for the processing (Utah Code 63A-19-101(8)).</w:t>
      </w:r>
      <w:r w:rsidDel="00000000" w:rsidR="00000000" w:rsidRPr="00000000">
        <w:rPr>
          <w:rtl w:val="0"/>
        </w:rPr>
      </w:r>
    </w:p>
    <w:p w:rsidR="00000000" w:rsidDel="00000000" w:rsidP="00000000" w:rsidRDefault="00000000" w:rsidRPr="00000000" w14:paraId="0000018E">
      <w:pPr>
        <w:numPr>
          <w:ilvl w:val="0"/>
          <w:numId w:val="2"/>
        </w:numPr>
        <w:spacing w:line="280" w:lineRule="auto"/>
        <w:ind w:left="720" w:hanging="360"/>
        <w:jc w:val="both"/>
        <w:rPr>
          <w:rFonts w:ascii="Arial" w:cs="Arial" w:eastAsia="Arial" w:hAnsi="Arial"/>
          <w:sz w:val="20"/>
          <w:szCs w:val="20"/>
        </w:rPr>
      </w:pPr>
      <w:r w:rsidDel="00000000" w:rsidR="00000000" w:rsidRPr="00000000">
        <w:rPr>
          <w:rFonts w:ascii="Century Gothic" w:cs="Century Gothic" w:eastAsia="Century Gothic" w:hAnsi="Century Gothic"/>
          <w:sz w:val="20"/>
          <w:szCs w:val="20"/>
          <w:rtl w:val="0"/>
        </w:rPr>
        <w:t xml:space="preserve">An</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b w:val="1"/>
          <w:sz w:val="20"/>
          <w:szCs w:val="20"/>
          <w:u w:val="single"/>
          <w:rtl w:val="0"/>
        </w:rPr>
        <w:t xml:space="preserve">Individual</w:t>
      </w:r>
      <w:r w:rsidDel="00000000" w:rsidR="00000000" w:rsidRPr="00000000">
        <w:rPr>
          <w:rFonts w:ascii="Century Gothic" w:cs="Century Gothic" w:eastAsia="Century Gothic" w:hAnsi="Century Gothic"/>
          <w:sz w:val="20"/>
          <w:szCs w:val="20"/>
          <w:rtl w:val="0"/>
        </w:rPr>
        <w:t xml:space="preserve"> is a natural living person (Utah Code 63A-19-101(9) and 63G-2-102(12).</w:t>
      </w:r>
      <w:r w:rsidDel="00000000" w:rsidR="00000000" w:rsidRPr="00000000">
        <w:rPr>
          <w:rtl w:val="0"/>
        </w:rPr>
      </w:r>
    </w:p>
    <w:p w:rsidR="00000000" w:rsidDel="00000000" w:rsidP="00000000" w:rsidRDefault="00000000" w:rsidRPr="00000000" w14:paraId="0000018F">
      <w:pPr>
        <w:numPr>
          <w:ilvl w:val="0"/>
          <w:numId w:val="2"/>
        </w:numPr>
        <w:spacing w:line="280" w:lineRule="auto"/>
        <w:ind w:left="720" w:hanging="360"/>
        <w:jc w:val="both"/>
        <w:rPr>
          <w:rFonts w:ascii="Arial" w:cs="Arial" w:eastAsia="Arial" w:hAnsi="Arial"/>
          <w:sz w:val="20"/>
          <w:szCs w:val="20"/>
        </w:rPr>
      </w:pPr>
      <w:r w:rsidDel="00000000" w:rsidR="00000000" w:rsidRPr="00000000">
        <w:rPr>
          <w:rFonts w:ascii="Century Gothic" w:cs="Century Gothic" w:eastAsia="Century Gothic" w:hAnsi="Century Gothic"/>
          <w:b w:val="1"/>
          <w:sz w:val="20"/>
          <w:szCs w:val="20"/>
          <w:u w:val="single"/>
          <w:rtl w:val="0"/>
        </w:rPr>
        <w:t xml:space="preserve">IT System</w:t>
      </w:r>
      <w:r w:rsidDel="00000000" w:rsidR="00000000" w:rsidRPr="00000000">
        <w:rPr>
          <w:rFonts w:ascii="Century Gothic" w:cs="Century Gothic" w:eastAsia="Century Gothic" w:hAnsi="Century Gothic"/>
          <w:sz w:val="20"/>
          <w:szCs w:val="20"/>
          <w:rtl w:val="0"/>
        </w:rPr>
        <w:t xml:space="preserve"> is any digital system that processes the Personal Information identified in this PIA.</w:t>
      </w:r>
      <w:r w:rsidDel="00000000" w:rsidR="00000000" w:rsidRPr="00000000">
        <w:rPr>
          <w:rtl w:val="0"/>
        </w:rPr>
      </w:r>
    </w:p>
    <w:p w:rsidR="00000000" w:rsidDel="00000000" w:rsidP="00000000" w:rsidRDefault="00000000" w:rsidRPr="00000000" w14:paraId="00000190">
      <w:pPr>
        <w:numPr>
          <w:ilvl w:val="0"/>
          <w:numId w:val="2"/>
        </w:numPr>
        <w:spacing w:line="280" w:lineRule="auto"/>
        <w:ind w:left="720" w:hanging="360"/>
        <w:jc w:val="both"/>
        <w:rPr>
          <w:rFonts w:ascii="Arial" w:cs="Arial" w:eastAsia="Arial" w:hAnsi="Arial"/>
          <w:sz w:val="20"/>
          <w:szCs w:val="20"/>
        </w:rPr>
      </w:pPr>
      <w:r w:rsidDel="00000000" w:rsidR="00000000" w:rsidRPr="00000000">
        <w:rPr>
          <w:rFonts w:ascii="Century Gothic" w:cs="Century Gothic" w:eastAsia="Century Gothic" w:hAnsi="Century Gothic"/>
          <w:b w:val="1"/>
          <w:sz w:val="20"/>
          <w:szCs w:val="20"/>
          <w:u w:val="single"/>
          <w:rtl w:val="0"/>
        </w:rPr>
        <w:t xml:space="preserve">On-line Application</w:t>
      </w:r>
      <w:r w:rsidDel="00000000" w:rsidR="00000000" w:rsidRPr="00000000">
        <w:rPr>
          <w:rFonts w:ascii="Century Gothic" w:cs="Century Gothic" w:eastAsia="Century Gothic" w:hAnsi="Century Gothic"/>
          <w:sz w:val="20"/>
          <w:szCs w:val="20"/>
          <w:rtl w:val="0"/>
        </w:rPr>
        <w:t xml:space="preserve"> is any digital application that Processing the Personal Information identified in this PIA.</w:t>
      </w:r>
      <w:r w:rsidDel="00000000" w:rsidR="00000000" w:rsidRPr="00000000">
        <w:rPr>
          <w:rtl w:val="0"/>
        </w:rPr>
      </w:r>
    </w:p>
    <w:p w:rsidR="00000000" w:rsidDel="00000000" w:rsidP="00000000" w:rsidRDefault="00000000" w:rsidRPr="00000000" w14:paraId="00000191">
      <w:pPr>
        <w:numPr>
          <w:ilvl w:val="0"/>
          <w:numId w:val="2"/>
        </w:numPr>
        <w:spacing w:line="280" w:lineRule="auto"/>
        <w:ind w:left="720" w:hanging="360"/>
        <w:jc w:val="both"/>
        <w:rPr>
          <w:rFonts w:ascii="Arial" w:cs="Arial" w:eastAsia="Arial" w:hAnsi="Arial"/>
          <w:sz w:val="20"/>
          <w:szCs w:val="20"/>
        </w:rPr>
      </w:pPr>
      <w:r w:rsidDel="00000000" w:rsidR="00000000" w:rsidRPr="00000000">
        <w:rPr>
          <w:rFonts w:ascii="Century Gothic" w:cs="Century Gothic" w:eastAsia="Century Gothic" w:hAnsi="Century Gothic"/>
          <w:b w:val="1"/>
          <w:sz w:val="20"/>
          <w:szCs w:val="20"/>
          <w:u w:val="single"/>
          <w:rtl w:val="0"/>
        </w:rPr>
        <w:t xml:space="preserve">Personal Information</w:t>
      </w:r>
      <w:r w:rsidDel="00000000" w:rsidR="00000000" w:rsidRPr="00000000">
        <w:rPr>
          <w:rFonts w:ascii="Century Gothic" w:cs="Century Gothic" w:eastAsia="Century Gothic" w:hAnsi="Century Gothic"/>
          <w:sz w:val="20"/>
          <w:szCs w:val="20"/>
          <w:rtl w:val="0"/>
        </w:rPr>
        <w:t xml:space="preserve"> is any information (or data) relating to an identified or identifiable Individual and includes personally identifying information (Executive Order 2023-06).</w:t>
      </w:r>
      <w:r w:rsidDel="00000000" w:rsidR="00000000" w:rsidRPr="00000000">
        <w:rPr>
          <w:rtl w:val="0"/>
        </w:rPr>
      </w:r>
    </w:p>
    <w:p w:rsidR="00000000" w:rsidDel="00000000" w:rsidP="00000000" w:rsidRDefault="00000000" w:rsidRPr="00000000" w14:paraId="00000192">
      <w:pPr>
        <w:numPr>
          <w:ilvl w:val="0"/>
          <w:numId w:val="2"/>
        </w:numPr>
        <w:spacing w:line="280" w:lineRule="auto"/>
        <w:ind w:left="720" w:hanging="360"/>
        <w:jc w:val="both"/>
        <w:rPr>
          <w:rFonts w:ascii="Arial" w:cs="Arial" w:eastAsia="Arial" w:hAnsi="Arial"/>
          <w:sz w:val="20"/>
          <w:szCs w:val="20"/>
        </w:rPr>
      </w:pPr>
      <w:r w:rsidDel="00000000" w:rsidR="00000000" w:rsidRPr="00000000">
        <w:rPr>
          <w:rFonts w:ascii="Century Gothic" w:cs="Century Gothic" w:eastAsia="Century Gothic" w:hAnsi="Century Gothic"/>
          <w:b w:val="1"/>
          <w:sz w:val="20"/>
          <w:szCs w:val="20"/>
          <w:u w:val="single"/>
          <w:rtl w:val="0"/>
        </w:rPr>
        <w:t xml:space="preserve">Sensitive Personal Information</w:t>
      </w:r>
      <w:r w:rsidDel="00000000" w:rsidR="00000000" w:rsidRPr="00000000">
        <w:rPr>
          <w:rFonts w:ascii="Century Gothic" w:cs="Century Gothic" w:eastAsia="Century Gothic" w:hAnsi="Century Gothic"/>
          <w:sz w:val="20"/>
          <w:szCs w:val="20"/>
          <w:rtl w:val="0"/>
        </w:rPr>
        <w:t xml:space="preserve"> is any Personal Information that will likely introduce a high risk to the rights and freedoms of a Data Subject. Sensitive Personal Information is a sub-set of Personal Information.</w:t>
      </w:r>
      <w:r w:rsidDel="00000000" w:rsidR="00000000" w:rsidRPr="00000000">
        <w:rPr>
          <w:rtl w:val="0"/>
        </w:rPr>
      </w:r>
    </w:p>
    <w:p w:rsidR="00000000" w:rsidDel="00000000" w:rsidP="00000000" w:rsidRDefault="00000000" w:rsidRPr="00000000" w14:paraId="00000193">
      <w:pPr>
        <w:numPr>
          <w:ilvl w:val="0"/>
          <w:numId w:val="2"/>
        </w:numPr>
        <w:spacing w:line="280" w:lineRule="auto"/>
        <w:ind w:left="720" w:hanging="360"/>
        <w:jc w:val="both"/>
        <w:rPr>
          <w:rFonts w:ascii="Arial" w:cs="Arial" w:eastAsia="Arial" w:hAnsi="Arial"/>
          <w:sz w:val="20"/>
          <w:szCs w:val="20"/>
        </w:rPr>
      </w:pPr>
      <w:r w:rsidDel="00000000" w:rsidR="00000000" w:rsidRPr="00000000">
        <w:rPr>
          <w:rFonts w:ascii="Century Gothic" w:cs="Century Gothic" w:eastAsia="Century Gothic" w:hAnsi="Century Gothic"/>
          <w:b w:val="1"/>
          <w:sz w:val="20"/>
          <w:szCs w:val="20"/>
          <w:u w:val="single"/>
          <w:rtl w:val="0"/>
        </w:rPr>
        <w:t xml:space="preserve">Process or Processing</w:t>
      </w:r>
      <w:r w:rsidDel="00000000" w:rsidR="00000000" w:rsidRPr="00000000">
        <w:rPr>
          <w:rFonts w:ascii="Century Gothic" w:cs="Century Gothic" w:eastAsia="Century Gothic" w:hAnsi="Century Gothic"/>
          <w:sz w:val="20"/>
          <w:szCs w:val="20"/>
          <w:rtl w:val="0"/>
        </w:rPr>
        <w:t xml:space="preserve"> is any operation or set of operations performed on personal information as defined in Utah Code 63A-19-101(14).</w:t>
      </w:r>
      <w:r w:rsidDel="00000000" w:rsidR="00000000" w:rsidRPr="00000000">
        <w:rPr>
          <w:rtl w:val="0"/>
        </w:rPr>
      </w:r>
    </w:p>
    <w:p w:rsidR="00000000" w:rsidDel="00000000" w:rsidP="00000000" w:rsidRDefault="00000000" w:rsidRPr="00000000" w14:paraId="00000194">
      <w:pPr>
        <w:numPr>
          <w:ilvl w:val="0"/>
          <w:numId w:val="1"/>
        </w:numPr>
        <w:spacing w:line="280" w:lineRule="auto"/>
        <w:ind w:left="720" w:hanging="360"/>
        <w:jc w:val="both"/>
        <w:rPr>
          <w:rFonts w:ascii="Century Gothic" w:cs="Century Gothic" w:eastAsia="Century Gothic" w:hAnsi="Century Gothic"/>
          <w:color w:val="32363a"/>
          <w:sz w:val="20"/>
          <w:szCs w:val="20"/>
        </w:rPr>
      </w:pPr>
      <w:r w:rsidDel="00000000" w:rsidR="00000000" w:rsidRPr="00000000">
        <w:rPr>
          <w:rFonts w:ascii="Century Gothic" w:cs="Century Gothic" w:eastAsia="Century Gothic" w:hAnsi="Century Gothic"/>
          <w:b w:val="1"/>
          <w:color w:val="32363a"/>
          <w:sz w:val="20"/>
          <w:szCs w:val="20"/>
          <w:highlight w:val="white"/>
          <w:u w:val="single"/>
          <w:rtl w:val="0"/>
        </w:rPr>
        <w:t xml:space="preserve">Product</w:t>
      </w:r>
      <w:r w:rsidDel="00000000" w:rsidR="00000000" w:rsidRPr="00000000">
        <w:rPr>
          <w:rFonts w:ascii="Century Gothic" w:cs="Century Gothic" w:eastAsia="Century Gothic" w:hAnsi="Century Gothic"/>
          <w:color w:val="32363a"/>
          <w:sz w:val="20"/>
          <w:szCs w:val="20"/>
          <w:highlight w:val="white"/>
          <w:rtl w:val="0"/>
        </w:rPr>
        <w:t xml:space="preserve"> - is an offering delivered by your organization to the clients named in your enabling statute or other regulatory mandate that is a tangible good.</w:t>
      </w:r>
      <w:r w:rsidDel="00000000" w:rsidR="00000000" w:rsidRPr="00000000">
        <w:rPr>
          <w:rtl w:val="0"/>
        </w:rPr>
      </w:r>
    </w:p>
    <w:p w:rsidR="00000000" w:rsidDel="00000000" w:rsidP="00000000" w:rsidRDefault="00000000" w:rsidRPr="00000000" w14:paraId="00000195">
      <w:pPr>
        <w:numPr>
          <w:ilvl w:val="0"/>
          <w:numId w:val="3"/>
        </w:numPr>
        <w:spacing w:line="280"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w:t>
      </w:r>
      <w:r w:rsidDel="00000000" w:rsidR="00000000" w:rsidRPr="00000000">
        <w:rPr>
          <w:rFonts w:ascii="Century Gothic" w:cs="Century Gothic" w:eastAsia="Century Gothic" w:hAnsi="Century Gothic"/>
          <w:b w:val="1"/>
          <w:sz w:val="20"/>
          <w:szCs w:val="20"/>
          <w:u w:val="single"/>
          <w:rtl w:val="0"/>
        </w:rPr>
        <w:t xml:space="preserve">Sale (or Sell) </w:t>
      </w:r>
      <w:r w:rsidDel="00000000" w:rsidR="00000000" w:rsidRPr="00000000">
        <w:rPr>
          <w:rFonts w:ascii="Century Gothic" w:cs="Century Gothic" w:eastAsia="Century Gothic" w:hAnsi="Century Gothic"/>
          <w:color w:val="444746"/>
          <w:sz w:val="20"/>
          <w:szCs w:val="20"/>
          <w:rtl w:val="0"/>
        </w:rPr>
        <w:t xml:space="preserve">means an exchange of personal data for monetary consideration by a governmental entity to a third party. A Sale does not occur when a governmental entity charges a fee for access to a record or a fee assessed in accordance with an approved fee schedule (Utah Code 63A-19-101(18)).</w:t>
      </w:r>
      <w:r w:rsidDel="00000000" w:rsidR="00000000" w:rsidRPr="00000000">
        <w:rPr>
          <w:rtl w:val="0"/>
        </w:rPr>
      </w:r>
    </w:p>
    <w:p w:rsidR="00000000" w:rsidDel="00000000" w:rsidP="00000000" w:rsidRDefault="00000000" w:rsidRPr="00000000" w14:paraId="00000196">
      <w:pPr>
        <w:numPr>
          <w:ilvl w:val="0"/>
          <w:numId w:val="4"/>
        </w:numPr>
        <w:spacing w:line="280" w:lineRule="auto"/>
        <w:ind w:left="720" w:hanging="360"/>
        <w:jc w:val="both"/>
        <w:rPr>
          <w:rFonts w:ascii="Century Gothic" w:cs="Century Gothic" w:eastAsia="Century Gothic" w:hAnsi="Century Gothic"/>
          <w:color w:val="32363a"/>
          <w:sz w:val="20"/>
          <w:szCs w:val="20"/>
        </w:rPr>
      </w:pPr>
      <w:r w:rsidDel="00000000" w:rsidR="00000000" w:rsidRPr="00000000">
        <w:rPr>
          <w:rFonts w:ascii="Century Gothic" w:cs="Century Gothic" w:eastAsia="Century Gothic" w:hAnsi="Century Gothic"/>
          <w:b w:val="1"/>
          <w:color w:val="32363a"/>
          <w:sz w:val="20"/>
          <w:szCs w:val="20"/>
          <w:highlight w:val="white"/>
          <w:u w:val="single"/>
          <w:rtl w:val="0"/>
        </w:rPr>
        <w:t xml:space="preserve">Service</w:t>
      </w:r>
      <w:r w:rsidDel="00000000" w:rsidR="00000000" w:rsidRPr="00000000">
        <w:rPr>
          <w:rFonts w:ascii="Century Gothic" w:cs="Century Gothic" w:eastAsia="Century Gothic" w:hAnsi="Century Gothic"/>
          <w:color w:val="32363a"/>
          <w:sz w:val="20"/>
          <w:szCs w:val="20"/>
          <w:highlight w:val="white"/>
          <w:rtl w:val="0"/>
        </w:rPr>
        <w:t xml:space="preserve"> is an offering delivered by your organization to the clients named in your enabling statute or other regulatory mandate that is NOT a tangible good.</w:t>
      </w:r>
      <w:r w:rsidDel="00000000" w:rsidR="00000000" w:rsidRPr="00000000">
        <w:rPr>
          <w:rtl w:val="0"/>
        </w:rPr>
      </w:r>
    </w:p>
    <w:p w:rsidR="00000000" w:rsidDel="00000000" w:rsidP="00000000" w:rsidRDefault="00000000" w:rsidRPr="00000000" w14:paraId="00000197">
      <w:pPr>
        <w:numPr>
          <w:ilvl w:val="0"/>
          <w:numId w:val="6"/>
        </w:numPr>
        <w:spacing w:line="280"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u w:val="single"/>
          <w:rtl w:val="0"/>
        </w:rPr>
        <w:t xml:space="preserve">Sharing</w:t>
      </w:r>
      <w:r w:rsidDel="00000000" w:rsidR="00000000" w:rsidRPr="00000000">
        <w:rPr>
          <w:rFonts w:ascii="Century Gothic" w:cs="Century Gothic" w:eastAsia="Century Gothic" w:hAnsi="Century Gothic"/>
          <w:sz w:val="20"/>
          <w:szCs w:val="20"/>
          <w:rtl w:val="0"/>
        </w:rPr>
        <w:t xml:space="preserve"> personal information occurs when you Transfer personal information to another entity (including another government entity) without monetary compensation.</w:t>
      </w:r>
    </w:p>
    <w:p w:rsidR="00000000" w:rsidDel="00000000" w:rsidP="00000000" w:rsidRDefault="00000000" w:rsidRPr="00000000" w14:paraId="00000198">
      <w:pPr>
        <w:numPr>
          <w:ilvl w:val="0"/>
          <w:numId w:val="6"/>
        </w:numPr>
        <w:spacing w:line="280"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u w:val="single"/>
          <w:rtl w:val="0"/>
        </w:rPr>
        <w:t xml:space="preserve">State Agency</w:t>
      </w:r>
      <w:r w:rsidDel="00000000" w:rsidR="00000000" w:rsidRPr="00000000">
        <w:rPr>
          <w:rFonts w:ascii="Century Gothic" w:cs="Century Gothic" w:eastAsia="Century Gothic" w:hAnsi="Century Gothic"/>
          <w:sz w:val="20"/>
          <w:szCs w:val="20"/>
          <w:rtl w:val="0"/>
        </w:rPr>
        <w:t xml:space="preserve">  is an entity under the direct supervision and control of the governor or the lieutenant governor from the list of entities listed in Utah Code 63A-19-101(19). A State Agency does not include the legislative or judicial branch, an independent entity, or an executive agency within the Office of the Attorney General, the state auditor, the state treasurer, or the State Board of Education.</w:t>
      </w:r>
    </w:p>
    <w:p w:rsidR="00000000" w:rsidDel="00000000" w:rsidP="00000000" w:rsidRDefault="00000000" w:rsidRPr="00000000" w14:paraId="00000199">
      <w:pPr>
        <w:numPr>
          <w:ilvl w:val="0"/>
          <w:numId w:val="6"/>
        </w:numPr>
        <w:spacing w:line="280"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w:t>
      </w:r>
      <w:r w:rsidDel="00000000" w:rsidR="00000000" w:rsidRPr="00000000">
        <w:rPr>
          <w:rFonts w:ascii="Century Gothic" w:cs="Century Gothic" w:eastAsia="Century Gothic" w:hAnsi="Century Gothic"/>
          <w:b w:val="1"/>
          <w:sz w:val="20"/>
          <w:szCs w:val="20"/>
          <w:u w:val="single"/>
          <w:rtl w:val="0"/>
        </w:rPr>
        <w:t xml:space="preserve">Transfer</w:t>
      </w:r>
      <w:r w:rsidDel="00000000" w:rsidR="00000000" w:rsidRPr="00000000">
        <w:rPr>
          <w:rFonts w:ascii="Century Gothic" w:cs="Century Gothic" w:eastAsia="Century Gothic" w:hAnsi="Century Gothic"/>
          <w:sz w:val="20"/>
          <w:szCs w:val="20"/>
          <w:rtl w:val="0"/>
        </w:rPr>
        <w:t xml:space="preserve"> occurs when you Share or Sell personal information to another entity, which includes other government entities.</w:t>
      </w:r>
    </w:p>
    <w:sectPr>
      <w:headerReference r:id="rId19" w:type="first"/>
      <w:footerReference r:id="rId20" w:type="default"/>
      <w:footerReference r:id="rId21" w:type="first"/>
      <w:pgSz w:h="15840" w:w="12240" w:orient="portrait"/>
      <w:pgMar w:bottom="1440" w:top="1152"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Aptos"/>
  <w:font w:name="Century Schoolboo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B">
    <w:pPr>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60" w:lineRule="auto"/>
    </w:pPr>
    <w:rPr>
      <w:rFonts w:ascii="Century Gothic" w:cs="Century Gothic" w:eastAsia="Century Gothic" w:hAnsi="Century Gothic"/>
      <w:b w:val="1"/>
      <w:color w:val="266cbf"/>
      <w:sz w:val="46"/>
      <w:szCs w:val="46"/>
    </w:rPr>
  </w:style>
  <w:style w:type="paragraph" w:styleId="Heading2">
    <w:name w:val="heading 2"/>
    <w:basedOn w:val="Normal"/>
    <w:next w:val="Normal"/>
    <w:pPr>
      <w:keepNext w:val="1"/>
      <w:keepLines w:val="1"/>
      <w:spacing w:before="360" w:lineRule="auto"/>
    </w:pPr>
    <w:rPr>
      <w:rFonts w:ascii="Century Gothic" w:cs="Century Gothic" w:eastAsia="Century Gothic" w:hAnsi="Century Gothic"/>
      <w:b w:val="1"/>
      <w:color w:val="7f7f7f"/>
    </w:rPr>
  </w:style>
  <w:style w:type="paragraph" w:styleId="Heading3">
    <w:name w:val="heading 3"/>
    <w:basedOn w:val="Normal"/>
    <w:next w:val="Normal"/>
    <w:pPr>
      <w:keepNext w:val="1"/>
      <w:keepLines w:val="1"/>
      <w:spacing w:before="360" w:lineRule="auto"/>
    </w:pPr>
    <w:rPr>
      <w:rFonts w:ascii="Century Gothic" w:cs="Century Gothic" w:eastAsia="Century Gothic" w:hAnsi="Century Gothic"/>
      <w:color w:val="266cbf"/>
      <w:sz w:val="34"/>
      <w:szCs w:val="34"/>
    </w:rPr>
  </w:style>
  <w:style w:type="paragraph" w:styleId="Heading4">
    <w:name w:val="heading 4"/>
    <w:basedOn w:val="Normal"/>
    <w:next w:val="Normal"/>
    <w:pPr>
      <w:keepNext w:val="1"/>
      <w:keepLines w:val="1"/>
      <w:spacing w:before="360" w:lineRule="auto"/>
    </w:pPr>
    <w:rPr>
      <w:rFonts w:ascii="Century Gothic" w:cs="Century Gothic" w:eastAsia="Century Gothic" w:hAnsi="Century Gothic"/>
      <w:i w:val="1"/>
      <w:color w:val="266cbf"/>
      <w:sz w:val="34"/>
      <w:szCs w:val="34"/>
    </w:rPr>
  </w:style>
  <w:style w:type="paragraph" w:styleId="Heading5">
    <w:name w:val="heading 5"/>
    <w:basedOn w:val="Normal"/>
    <w:next w:val="Normal"/>
    <w:pPr>
      <w:keepNext w:val="1"/>
      <w:keepLines w:val="1"/>
      <w:spacing w:before="360" w:lineRule="auto"/>
    </w:pPr>
    <w:rPr>
      <w:rFonts w:ascii="Century Gothic" w:cs="Century Gothic" w:eastAsia="Century Gothic" w:hAnsi="Century Gothic"/>
      <w:b w:val="1"/>
      <w:color w:val="266cbf"/>
    </w:rPr>
  </w:style>
  <w:style w:type="paragraph" w:styleId="Heading6">
    <w:name w:val="heading 6"/>
    <w:basedOn w:val="Normal"/>
    <w:next w:val="Normal"/>
    <w:pPr>
      <w:keepNext w:val="1"/>
      <w:keepLines w:val="1"/>
      <w:spacing w:before="360" w:lineRule="auto"/>
    </w:pPr>
    <w:rPr>
      <w:rFonts w:ascii="Century Gothic" w:cs="Century Gothic" w:eastAsia="Century Gothic" w:hAnsi="Century Gothic"/>
      <w:b w:val="1"/>
      <w:i w:val="1"/>
      <w:color w:val="266cbf"/>
    </w:rPr>
  </w:style>
  <w:style w:type="paragraph" w:styleId="Title">
    <w:name w:val="Title"/>
    <w:basedOn w:val="Normal"/>
    <w:next w:val="Normal"/>
    <w:pPr/>
    <w:rPr>
      <w:rFonts w:ascii="Century Gothic" w:cs="Century Gothic" w:eastAsia="Century Gothic" w:hAnsi="Century Gothic"/>
      <w:b w:val="1"/>
      <w:color w:val="266cbf"/>
      <w:sz w:val="90"/>
      <w:szCs w:val="90"/>
    </w:rPr>
  </w:style>
  <w:style w:type="paragraph" w:styleId="Normal" w:default="1">
    <w:name w:val="Normal"/>
    <w:qFormat w:val="1"/>
    <w:rsid w:val="00AE397F"/>
  </w:style>
  <w:style w:type="paragraph" w:styleId="Heading1">
    <w:name w:val="heading 1"/>
    <w:basedOn w:val="Normal"/>
    <w:next w:val="Normal"/>
    <w:link w:val="Heading1Char"/>
    <w:uiPriority w:val="9"/>
    <w:qFormat w:val="1"/>
    <w:pPr>
      <w:keepNext w:val="1"/>
      <w:keepLines w:val="1"/>
      <w:spacing w:before="360"/>
      <w:outlineLvl w:val="0"/>
    </w:pPr>
    <w:rPr>
      <w:rFonts w:asciiTheme="majorHAnsi" w:cstheme="majorBidi" w:eastAsiaTheme="majorEastAsia" w:hAnsiTheme="majorHAnsi"/>
      <w:b w:val="1"/>
      <w:color w:val="266cbf" w:themeColor="accent1"/>
      <w:sz w:val="46"/>
      <w:szCs w:val="32"/>
    </w:rPr>
  </w:style>
  <w:style w:type="paragraph" w:styleId="Heading2">
    <w:name w:val="heading 2"/>
    <w:basedOn w:val="Normal"/>
    <w:next w:val="Normal"/>
    <w:link w:val="Heading2Char"/>
    <w:uiPriority w:val="9"/>
    <w:semiHidden w:val="1"/>
    <w:unhideWhenUsed w:val="1"/>
    <w:qFormat w:val="1"/>
    <w:pPr>
      <w:keepNext w:val="1"/>
      <w:keepLines w:val="1"/>
      <w:spacing w:before="360"/>
      <w:outlineLvl w:val="1"/>
    </w:pPr>
    <w:rPr>
      <w:rFonts w:asciiTheme="majorHAnsi" w:cstheme="majorBidi" w:eastAsiaTheme="majorEastAsia" w:hAnsiTheme="majorHAnsi"/>
      <w:b w:val="1"/>
      <w:color w:val="7f7f7f" w:themeColor="text1" w:themeTint="000080"/>
      <w:szCs w:val="26"/>
    </w:rPr>
  </w:style>
  <w:style w:type="paragraph" w:styleId="Heading3">
    <w:name w:val="heading 3"/>
    <w:basedOn w:val="Normal"/>
    <w:next w:val="Normal"/>
    <w:link w:val="Heading3Char"/>
    <w:uiPriority w:val="9"/>
    <w:semiHidden w:val="1"/>
    <w:unhideWhenUsed w:val="1"/>
    <w:qFormat w:val="1"/>
    <w:pPr>
      <w:keepNext w:val="1"/>
      <w:keepLines w:val="1"/>
      <w:spacing w:before="360"/>
      <w:outlineLvl w:val="2"/>
    </w:pPr>
    <w:rPr>
      <w:rFonts w:asciiTheme="majorHAnsi" w:cstheme="majorBidi" w:eastAsiaTheme="majorEastAsia" w:hAnsiTheme="majorHAnsi"/>
      <w:color w:val="266cbf" w:themeColor="accent1"/>
      <w:sz w:val="34"/>
    </w:rPr>
  </w:style>
  <w:style w:type="paragraph" w:styleId="Heading4">
    <w:name w:val="heading 4"/>
    <w:basedOn w:val="Normal"/>
    <w:next w:val="Normal"/>
    <w:link w:val="Heading4Char"/>
    <w:uiPriority w:val="9"/>
    <w:semiHidden w:val="1"/>
    <w:unhideWhenUsed w:val="1"/>
    <w:qFormat w:val="1"/>
    <w:pPr>
      <w:keepNext w:val="1"/>
      <w:keepLines w:val="1"/>
      <w:spacing w:before="360"/>
      <w:outlineLvl w:val="3"/>
    </w:pPr>
    <w:rPr>
      <w:rFonts w:asciiTheme="majorHAnsi" w:cstheme="majorBidi" w:eastAsiaTheme="majorEastAsia" w:hAnsiTheme="majorHAnsi"/>
      <w:i w:val="1"/>
      <w:iCs w:val="1"/>
      <w:color w:val="266cbf" w:themeColor="accent1"/>
      <w:sz w:val="34"/>
    </w:rPr>
  </w:style>
  <w:style w:type="paragraph" w:styleId="Heading5">
    <w:name w:val="heading 5"/>
    <w:basedOn w:val="Normal"/>
    <w:next w:val="Normal"/>
    <w:link w:val="Heading5Char"/>
    <w:uiPriority w:val="9"/>
    <w:semiHidden w:val="1"/>
    <w:unhideWhenUsed w:val="1"/>
    <w:qFormat w:val="1"/>
    <w:pPr>
      <w:keepNext w:val="1"/>
      <w:keepLines w:val="1"/>
      <w:spacing w:before="360"/>
      <w:outlineLvl w:val="4"/>
    </w:pPr>
    <w:rPr>
      <w:rFonts w:asciiTheme="majorHAnsi" w:cstheme="majorBidi" w:eastAsiaTheme="majorEastAsia" w:hAnsiTheme="majorHAnsi"/>
      <w:b w:val="1"/>
      <w:color w:val="266cbf" w:themeColor="accent1"/>
    </w:rPr>
  </w:style>
  <w:style w:type="paragraph" w:styleId="Heading6">
    <w:name w:val="heading 6"/>
    <w:basedOn w:val="Normal"/>
    <w:next w:val="Normal"/>
    <w:link w:val="Heading6Char"/>
    <w:uiPriority w:val="9"/>
    <w:semiHidden w:val="1"/>
    <w:unhideWhenUsed w:val="1"/>
    <w:qFormat w:val="1"/>
    <w:pPr>
      <w:keepNext w:val="1"/>
      <w:keepLines w:val="1"/>
      <w:spacing w:before="360"/>
      <w:outlineLvl w:val="5"/>
    </w:pPr>
    <w:rPr>
      <w:rFonts w:asciiTheme="majorHAnsi" w:cstheme="majorBidi" w:eastAsiaTheme="majorEastAsia" w:hAnsiTheme="majorHAnsi"/>
      <w:b w:val="1"/>
      <w:i w:val="1"/>
      <w:color w:val="266cbf" w:themeColor="accent1"/>
    </w:rPr>
  </w:style>
  <w:style w:type="paragraph" w:styleId="Heading7">
    <w:name w:val="heading 7"/>
    <w:basedOn w:val="Normal"/>
    <w:next w:val="Normal"/>
    <w:link w:val="Heading7Char"/>
    <w:uiPriority w:val="9"/>
    <w:semiHidden w:val="1"/>
    <w:unhideWhenUsed w:val="1"/>
    <w:qFormat w:val="1"/>
    <w:pPr>
      <w:keepNext w:val="1"/>
      <w:keepLines w:val="1"/>
      <w:spacing w:before="360"/>
      <w:outlineLvl w:val="6"/>
    </w:pPr>
    <w:rPr>
      <w:rFonts w:asciiTheme="majorHAnsi" w:cstheme="majorBidi" w:eastAsiaTheme="majorEastAsia" w:hAnsiTheme="majorHAnsi"/>
      <w:b w:val="1"/>
      <w:iCs w:val="1"/>
    </w:rPr>
  </w:style>
  <w:style w:type="paragraph" w:styleId="Heading8">
    <w:name w:val="heading 8"/>
    <w:basedOn w:val="Normal"/>
    <w:next w:val="Normal"/>
    <w:link w:val="Heading8Char"/>
    <w:uiPriority w:val="9"/>
    <w:semiHidden w:val="1"/>
    <w:unhideWhenUsed w:val="1"/>
    <w:qFormat w:val="1"/>
    <w:pPr>
      <w:keepNext w:val="1"/>
      <w:keepLines w:val="1"/>
      <w:spacing w:before="360"/>
      <w:outlineLvl w:val="7"/>
    </w:pPr>
    <w:rPr>
      <w:rFonts w:asciiTheme="majorHAnsi" w:cstheme="majorBidi" w:eastAsiaTheme="majorEastAsia" w:hAnsiTheme="majorHAnsi"/>
      <w:szCs w:val="21"/>
    </w:rPr>
  </w:style>
  <w:style w:type="paragraph" w:styleId="Heading9">
    <w:name w:val="heading 9"/>
    <w:basedOn w:val="Normal"/>
    <w:next w:val="Normal"/>
    <w:link w:val="Heading9Char"/>
    <w:uiPriority w:val="9"/>
    <w:semiHidden w:val="1"/>
    <w:unhideWhenUsed w:val="1"/>
    <w:qFormat w:val="1"/>
    <w:pPr>
      <w:keepNext w:val="1"/>
      <w:keepLines w:val="1"/>
      <w:spacing w:before="360"/>
      <w:outlineLvl w:val="8"/>
    </w:pPr>
    <w:rPr>
      <w:rFonts w:asciiTheme="majorHAnsi" w:cstheme="majorBidi" w:eastAsiaTheme="majorEastAsia" w:hAnsiTheme="majorHAnsi"/>
      <w:i w:val="1"/>
      <w:iCs w:val="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pPr>
      <w:contextualSpacing w:val="1"/>
    </w:pPr>
    <w:rPr>
      <w:rFonts w:asciiTheme="majorHAnsi" w:cstheme="majorBidi" w:eastAsiaTheme="majorEastAsia" w:hAnsiTheme="majorHAnsi"/>
      <w:b w:val="1"/>
      <w:color w:val="266cbf" w:themeColor="accent1"/>
      <w:kern w:val="28"/>
      <w:sz w:val="90"/>
      <w:szCs w:val="56"/>
    </w:rPr>
  </w:style>
  <w:style w:type="paragraph" w:styleId="Header">
    <w:name w:val="header"/>
    <w:basedOn w:val="Normal"/>
    <w:link w:val="HeaderChar"/>
    <w:uiPriority w:val="99"/>
    <w:unhideWhenUsed w:val="1"/>
    <w:qFormat w:val="1"/>
  </w:style>
  <w:style w:type="character" w:styleId="Heading1Char" w:customStyle="1">
    <w:name w:val="Heading 1 Char"/>
    <w:basedOn w:val="DefaultParagraphFont"/>
    <w:link w:val="Heading1"/>
    <w:uiPriority w:val="9"/>
    <w:rPr>
      <w:rFonts w:asciiTheme="majorHAnsi" w:cstheme="majorBidi" w:eastAsiaTheme="majorEastAsia" w:hAnsiTheme="majorHAnsi"/>
      <w:b w:val="1"/>
      <w:color w:val="266cbf" w:themeColor="accent1"/>
      <w:sz w:val="46"/>
      <w:szCs w:val="32"/>
    </w:r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qFormat w:val="1"/>
  </w:style>
  <w:style w:type="character" w:styleId="FooterChar" w:customStyle="1">
    <w:name w:val="Footer Char"/>
    <w:basedOn w:val="DefaultParagraphFont"/>
    <w:link w:val="Footer"/>
    <w:uiPriority w:val="99"/>
  </w:style>
  <w:style w:type="paragraph" w:styleId="ListBullet">
    <w:name w:val="List Bullet"/>
    <w:basedOn w:val="Normal"/>
    <w:uiPriority w:val="10"/>
    <w:qFormat w:val="1"/>
    <w:pPr>
      <w:numPr>
        <w:numId w:val="1"/>
      </w:numPr>
    </w:pPr>
  </w:style>
  <w:style w:type="paragraph" w:styleId="Subtitle">
    <w:name w:val="Subtitle"/>
    <w:basedOn w:val="Normal"/>
    <w:next w:val="Normal"/>
    <w:link w:val="SubtitleChar"/>
    <w:uiPriority w:val="11"/>
    <w:qFormat w:val="1"/>
    <w:pPr>
      <w:spacing w:after="480"/>
    </w:pPr>
    <w:rPr>
      <w:sz w:val="34"/>
      <w:szCs w:val="34"/>
    </w:rPr>
  </w:style>
  <w:style w:type="character" w:styleId="SubtitleChar" w:customStyle="1">
    <w:name w:val="Subtitle Char"/>
    <w:basedOn w:val="DefaultParagraphFont"/>
    <w:link w:val="Subtitle"/>
    <w:uiPriority w:val="11"/>
    <w:semiHidden w:val="1"/>
    <w:rPr>
      <w:rFonts w:eastAsiaTheme="minorEastAsia"/>
      <w:sz w:val="34"/>
      <w:szCs w:val="22"/>
    </w:rPr>
  </w:style>
  <w:style w:type="character" w:styleId="Heading2Char" w:customStyle="1">
    <w:name w:val="Heading 2 Char"/>
    <w:basedOn w:val="DefaultParagraphFont"/>
    <w:link w:val="Heading2"/>
    <w:uiPriority w:val="9"/>
    <w:rPr>
      <w:rFonts w:asciiTheme="majorHAnsi" w:cstheme="majorBidi" w:eastAsiaTheme="majorEastAsia" w:hAnsiTheme="majorHAnsi"/>
      <w:b w:val="1"/>
      <w:color w:val="7f7f7f" w:themeColor="text1" w:themeTint="000080"/>
      <w:szCs w:val="26"/>
    </w:rPr>
  </w:style>
  <w:style w:type="character" w:styleId="Heading3Char" w:customStyle="1">
    <w:name w:val="Heading 3 Char"/>
    <w:basedOn w:val="DefaultParagraphFont"/>
    <w:link w:val="Heading3"/>
    <w:uiPriority w:val="9"/>
    <w:semiHidden w:val="1"/>
    <w:rPr>
      <w:rFonts w:asciiTheme="majorHAnsi" w:cstheme="majorBidi" w:eastAsiaTheme="majorEastAsia" w:hAnsiTheme="majorHAnsi"/>
      <w:color w:val="266cbf" w:themeColor="accent1"/>
      <w:sz w:val="34"/>
      <w:szCs w:val="24"/>
    </w:rPr>
  </w:style>
  <w:style w:type="character" w:styleId="Heading4Char" w:customStyle="1">
    <w:name w:val="Heading 4 Char"/>
    <w:basedOn w:val="DefaultParagraphFont"/>
    <w:link w:val="Heading4"/>
    <w:uiPriority w:val="9"/>
    <w:semiHidden w:val="1"/>
    <w:rPr>
      <w:rFonts w:asciiTheme="majorHAnsi" w:cstheme="majorBidi" w:eastAsiaTheme="majorEastAsia" w:hAnsiTheme="majorHAnsi"/>
      <w:i w:val="1"/>
      <w:iCs w:val="1"/>
      <w:color w:val="266cbf" w:themeColor="accent1"/>
      <w:sz w:val="34"/>
    </w:rPr>
  </w:style>
  <w:style w:type="character" w:styleId="Heading5Char" w:customStyle="1">
    <w:name w:val="Heading 5 Char"/>
    <w:basedOn w:val="DefaultParagraphFont"/>
    <w:link w:val="Heading5"/>
    <w:uiPriority w:val="9"/>
    <w:semiHidden w:val="1"/>
    <w:rPr>
      <w:rFonts w:asciiTheme="majorHAnsi" w:cstheme="majorBidi" w:eastAsiaTheme="majorEastAsia" w:hAnsiTheme="majorHAnsi"/>
      <w:b w:val="1"/>
      <w:color w:val="266cbf" w:themeColor="accent1"/>
    </w:rPr>
  </w:style>
  <w:style w:type="character" w:styleId="Heading6Char" w:customStyle="1">
    <w:name w:val="Heading 6 Char"/>
    <w:basedOn w:val="DefaultParagraphFont"/>
    <w:link w:val="Heading6"/>
    <w:uiPriority w:val="9"/>
    <w:semiHidden w:val="1"/>
    <w:rPr>
      <w:rFonts w:asciiTheme="majorHAnsi" w:cstheme="majorBidi" w:eastAsiaTheme="majorEastAsia" w:hAnsiTheme="majorHAnsi"/>
      <w:b w:val="1"/>
      <w:i w:val="1"/>
      <w:color w:val="266cbf" w:themeColor="accent1"/>
    </w:rPr>
  </w:style>
  <w:style w:type="character" w:styleId="Heading7Char" w:customStyle="1">
    <w:name w:val="Heading 7 Char"/>
    <w:basedOn w:val="DefaultParagraphFont"/>
    <w:link w:val="Heading7"/>
    <w:uiPriority w:val="9"/>
    <w:semiHidden w:val="1"/>
    <w:rPr>
      <w:rFonts w:asciiTheme="majorHAnsi" w:cstheme="majorBidi" w:eastAsiaTheme="majorEastAsia" w:hAnsiTheme="majorHAnsi"/>
      <w:b w:val="1"/>
      <w:iCs w:val="1"/>
    </w:rPr>
  </w:style>
  <w:style w:type="character" w:styleId="Heading8Char" w:customStyle="1">
    <w:name w:val="Heading 8 Char"/>
    <w:basedOn w:val="DefaultParagraphFont"/>
    <w:link w:val="Heading8"/>
    <w:uiPriority w:val="9"/>
    <w:semiHidden w:val="1"/>
    <w:rPr>
      <w:rFonts w:asciiTheme="majorHAnsi" w:cstheme="majorBidi" w:eastAsiaTheme="majorEastAsia" w:hAnsiTheme="majorHAnsi"/>
      <w:szCs w:val="21"/>
    </w:rPr>
  </w:style>
  <w:style w:type="character" w:styleId="Heading9Char" w:customStyle="1">
    <w:name w:val="Heading 9 Char"/>
    <w:basedOn w:val="DefaultParagraphFont"/>
    <w:link w:val="Heading9"/>
    <w:uiPriority w:val="9"/>
    <w:semiHidden w:val="1"/>
    <w:rPr>
      <w:rFonts w:asciiTheme="majorHAnsi" w:cstheme="majorBidi" w:eastAsiaTheme="majorEastAsia" w:hAnsiTheme="majorHAnsi"/>
      <w:i w:val="1"/>
      <w:iCs w:val="1"/>
      <w:szCs w:val="21"/>
    </w:rPr>
  </w:style>
  <w:style w:type="character" w:styleId="SubtleEmphasis">
    <w:name w:val="Subtle Emphasis"/>
    <w:basedOn w:val="DefaultParagraphFont"/>
    <w:uiPriority w:val="19"/>
    <w:semiHidden w:val="1"/>
    <w:unhideWhenUsed w:val="1"/>
    <w:qFormat w:val="1"/>
    <w:rPr>
      <w:i w:val="1"/>
      <w:iCs w:val="1"/>
      <w:color w:val="595959" w:themeColor="text1" w:themeTint="0000A6"/>
    </w:rPr>
  </w:style>
  <w:style w:type="character" w:styleId="Emphasis">
    <w:name w:val="Emphasis"/>
    <w:basedOn w:val="DefaultParagraphFont"/>
    <w:uiPriority w:val="20"/>
    <w:semiHidden w:val="1"/>
    <w:unhideWhenUsed w:val="1"/>
    <w:qFormat w:val="1"/>
    <w:rPr>
      <w:b w:val="1"/>
      <w:iCs w:val="1"/>
    </w:rPr>
  </w:style>
  <w:style w:type="character" w:styleId="IntenseEmphasis">
    <w:name w:val="Intense Emphasis"/>
    <w:basedOn w:val="DefaultParagraphFont"/>
    <w:uiPriority w:val="21"/>
    <w:semiHidden w:val="1"/>
    <w:unhideWhenUsed w:val="1"/>
    <w:qFormat w:val="1"/>
    <w:rPr>
      <w:i w:val="1"/>
      <w:iCs w:val="1"/>
      <w:color w:val="266cbf" w:themeColor="accent1"/>
    </w:rPr>
  </w:style>
  <w:style w:type="character" w:styleId="Strong">
    <w:name w:val="Strong"/>
    <w:basedOn w:val="DefaultParagraphFont"/>
    <w:uiPriority w:val="22"/>
    <w:semiHidden w:val="1"/>
    <w:unhideWhenUsed w:val="1"/>
    <w:qFormat w:val="1"/>
    <w:rPr>
      <w:b w:val="1"/>
      <w:bCs w:val="1"/>
      <w:i w:val="1"/>
      <w:color w:val="266cbf" w:themeColor="accent1"/>
    </w:rPr>
  </w:style>
  <w:style w:type="paragraph" w:styleId="Quote">
    <w:name w:val="Quote"/>
    <w:basedOn w:val="Normal"/>
    <w:next w:val="Normal"/>
    <w:link w:val="QuoteChar"/>
    <w:uiPriority w:val="29"/>
    <w:semiHidden w:val="1"/>
    <w:unhideWhenUsed w:val="1"/>
    <w:qFormat w:val="1"/>
    <w:pPr>
      <w:spacing w:after="240" w:before="240"/>
    </w:pPr>
    <w:rPr>
      <w:i w:val="1"/>
      <w:iCs w:val="1"/>
      <w:sz w:val="36"/>
    </w:rPr>
  </w:style>
  <w:style w:type="character" w:styleId="QuoteChar" w:customStyle="1">
    <w:name w:val="Quote Char"/>
    <w:basedOn w:val="DefaultParagraphFont"/>
    <w:link w:val="Quote"/>
    <w:uiPriority w:val="29"/>
    <w:semiHidden w:val="1"/>
    <w:rPr>
      <w:i w:val="1"/>
      <w:iCs w:val="1"/>
      <w:sz w:val="36"/>
    </w:rPr>
  </w:style>
  <w:style w:type="paragraph" w:styleId="IntenseQuote">
    <w:name w:val="Intense Quote"/>
    <w:basedOn w:val="Normal"/>
    <w:next w:val="Normal"/>
    <w:link w:val="IntenseQuoteChar"/>
    <w:uiPriority w:val="30"/>
    <w:semiHidden w:val="1"/>
    <w:unhideWhenUsed w:val="1"/>
    <w:qFormat w:val="1"/>
    <w:pPr>
      <w:spacing w:after="240" w:before="240"/>
    </w:pPr>
    <w:rPr>
      <w:b w:val="1"/>
      <w:i w:val="1"/>
      <w:iCs w:val="1"/>
      <w:color w:val="266cbf" w:themeColor="accent1"/>
      <w:sz w:val="36"/>
    </w:rPr>
  </w:style>
  <w:style w:type="character" w:styleId="IntenseQuoteChar" w:customStyle="1">
    <w:name w:val="Intense Quote Char"/>
    <w:basedOn w:val="DefaultParagraphFont"/>
    <w:link w:val="IntenseQuote"/>
    <w:uiPriority w:val="30"/>
    <w:semiHidden w:val="1"/>
    <w:rPr>
      <w:b w:val="1"/>
      <w:i w:val="1"/>
      <w:iCs w:val="1"/>
      <w:color w:val="266cbf" w:themeColor="accent1"/>
      <w:sz w:val="36"/>
    </w:rPr>
  </w:style>
  <w:style w:type="character" w:styleId="SubtleReference">
    <w:name w:val="Subtle Reference"/>
    <w:basedOn w:val="DefaultParagraphFont"/>
    <w:uiPriority w:val="31"/>
    <w:semiHidden w:val="1"/>
    <w:unhideWhenUsed w:val="1"/>
    <w:qFormat w:val="1"/>
    <w:rPr>
      <w:caps w:val="1"/>
      <w:smallCaps w:val="0"/>
      <w:color w:val="595959" w:themeColor="text1" w:themeTint="0000A6"/>
    </w:rPr>
  </w:style>
  <w:style w:type="character" w:styleId="IntenseReference">
    <w:name w:val="Intense Reference"/>
    <w:basedOn w:val="DefaultParagraphFont"/>
    <w:uiPriority w:val="32"/>
    <w:semiHidden w:val="1"/>
    <w:unhideWhenUsed w:val="1"/>
    <w:qFormat w:val="1"/>
    <w:rPr>
      <w:b w:val="1"/>
      <w:bCs w:val="1"/>
      <w:caps w:val="1"/>
      <w:smallCaps w:val="0"/>
      <w:color w:val="595959" w:themeColor="text1" w:themeTint="0000A6"/>
      <w:spacing w:val="0"/>
    </w:rPr>
  </w:style>
  <w:style w:type="character" w:styleId="BookTitle">
    <w:name w:val="Book Title"/>
    <w:basedOn w:val="DefaultParagraphFont"/>
    <w:uiPriority w:val="33"/>
    <w:semiHidden w:val="1"/>
    <w:unhideWhenUsed w:val="1"/>
    <w:rPr>
      <w:b w:val="0"/>
      <w:bCs w:val="1"/>
      <w:i w:val="0"/>
      <w:iCs w:val="1"/>
      <w:spacing w:val="0"/>
      <w:u w:val="single"/>
    </w:rPr>
  </w:style>
  <w:style w:type="paragraph" w:styleId="Caption">
    <w:name w:val="caption"/>
    <w:basedOn w:val="Normal"/>
    <w:next w:val="Normal"/>
    <w:uiPriority w:val="35"/>
    <w:semiHidden w:val="1"/>
    <w:unhideWhenUsed w:val="1"/>
    <w:qFormat w:val="1"/>
    <w:pPr>
      <w:spacing w:after="200"/>
    </w:pPr>
    <w:rPr>
      <w:i w:val="1"/>
      <w:iCs w:val="1"/>
      <w:szCs w:val="18"/>
    </w:rPr>
  </w:style>
  <w:style w:type="character" w:styleId="PlaceholderText">
    <w:name w:val="Placeholder Text"/>
    <w:basedOn w:val="DefaultParagraphFont"/>
    <w:uiPriority w:val="99"/>
    <w:semiHidden w:val="1"/>
    <w:rPr>
      <w:color w:val="808080"/>
    </w:rPr>
  </w:style>
  <w:style w:type="paragraph" w:styleId="TOCHeading">
    <w:name w:val="TOC Heading"/>
    <w:basedOn w:val="Heading1"/>
    <w:next w:val="Normal"/>
    <w:uiPriority w:val="39"/>
    <w:semiHidden w:val="1"/>
    <w:unhideWhenUsed w:val="1"/>
    <w:qFormat w:val="1"/>
    <w:pPr>
      <w:outlineLvl w:val="9"/>
    </w:pPr>
  </w:style>
  <w:style w:type="paragraph" w:styleId="ListNumber">
    <w:name w:val="List Number"/>
    <w:basedOn w:val="Normal"/>
    <w:uiPriority w:val="10"/>
    <w:unhideWhenUsed w:val="1"/>
    <w:qFormat w:val="1"/>
    <w:pPr>
      <w:tabs>
        <w:tab w:val="num" w:pos="720"/>
      </w:tabs>
      <w:ind w:left="720" w:hanging="720"/>
    </w:pPr>
  </w:style>
  <w:style w:type="character" w:styleId="TitleChar" w:customStyle="1">
    <w:name w:val="Title Char"/>
    <w:basedOn w:val="DefaultParagraphFont"/>
    <w:link w:val="Title"/>
    <w:uiPriority w:val="10"/>
    <w:semiHidden w:val="1"/>
    <w:rPr>
      <w:rFonts w:asciiTheme="majorHAnsi" w:cstheme="majorBidi" w:eastAsiaTheme="majorEastAsia" w:hAnsiTheme="majorHAnsi"/>
      <w:b w:val="1"/>
      <w:color w:val="266cbf" w:themeColor="accent1"/>
      <w:kern w:val="28"/>
      <w:sz w:val="90"/>
      <w:szCs w:val="56"/>
    </w:rPr>
  </w:style>
  <w:style w:type="character" w:styleId="Hyperlink">
    <w:name w:val="Hyperlink"/>
    <w:basedOn w:val="DefaultParagraphFont"/>
    <w:uiPriority w:val="99"/>
    <w:unhideWhenUsed w:val="1"/>
    <w:rPr>
      <w:color w:val="266cbf" w:themeColor="hyperlink"/>
      <w:u w:val="single"/>
    </w:rPr>
  </w:style>
  <w:style w:type="paragraph" w:styleId="NormalWeb">
    <w:name w:val="Normal (Web)"/>
    <w:basedOn w:val="Normal"/>
    <w:uiPriority w:val="99"/>
    <w:semiHidden w:val="1"/>
    <w:unhideWhenUsed w:val="1"/>
    <w:rsid w:val="00AE397F"/>
    <w:pPr>
      <w:spacing w:after="100" w:afterAutospacing="1" w:before="100" w:beforeAutospacing="1"/>
    </w:pPr>
  </w:style>
  <w:style w:type="character" w:styleId="apple-converted-space" w:customStyle="1">
    <w:name w:val="apple-converted-space"/>
    <w:basedOn w:val="DefaultParagraphFont"/>
    <w:rsid w:val="00AE397F"/>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paragraph" w:styleId="ListParagraph">
    <w:name w:val="List Paragraph"/>
    <w:basedOn w:val="Normal"/>
    <w:uiPriority w:val="34"/>
    <w:qFormat w:val="1"/>
    <w:rsid w:val="00643A24"/>
    <w:pPr>
      <w:ind w:left="720"/>
      <w:contextualSpacing w:val="1"/>
    </w:p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left w:w="0.0" w:type="dxa"/>
        <w:right w:w="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spacing w:after="480" w:lineRule="auto"/>
    </w:pPr>
    <w:rPr>
      <w:sz w:val="34"/>
      <w:szCs w:val="3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axaemarchives.utah.gov/cgi-bin/appxretcget.cgi?WEBINPUT_RUNWHAT=HTML_1SERIES&amp;WEBINPUT_BIBLGRPC_RID=31140&amp;A=B" TargetMode="External"/><Relationship Id="rId10" Type="http://schemas.openxmlformats.org/officeDocument/2006/relationships/image" Target="media/image2.png"/><Relationship Id="rId21" Type="http://schemas.openxmlformats.org/officeDocument/2006/relationships/footer" Target="footer2.xml"/><Relationship Id="rId13" Type="http://schemas.openxmlformats.org/officeDocument/2006/relationships/hyperlink" Target="https://archives.utah.gov/grs-item/?grsItem_no=21299" TargetMode="External"/><Relationship Id="rId12" Type="http://schemas.openxmlformats.org/officeDocument/2006/relationships/hyperlink" Target="https://axaemarchives.utah.gov/cgi-bin/appxretcget.cgi?WEBINPUT_RUNWHAT=HTML_1SERIES&amp;WEBINPUT_BIBLGRPC_RID=31140&amp;A=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privacy.utah.gov/" TargetMode="External"/><Relationship Id="rId14" Type="http://schemas.openxmlformats.org/officeDocument/2006/relationships/hyperlink" Target="https://archives.utah.gov/grs-item/?grsItem_no=21299" TargetMode="External"/><Relationship Id="rId17" Type="http://schemas.openxmlformats.org/officeDocument/2006/relationships/image" Target="media/image1.png"/><Relationship Id="rId16" Type="http://schemas.openxmlformats.org/officeDocument/2006/relationships/hyperlink" Target="https://privacy.utah.gov/"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docs.google.com/document/d/10bM_EJ6_J715YDY54HW3CS8QL8htbywTmUJxviD7RpA/edit?tab=t.0#heading=h.f9thcbtnh4nc" TargetMode="External"/><Relationship Id="rId7" Type="http://schemas.openxmlformats.org/officeDocument/2006/relationships/image" Target="media/image3.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enturySchoolbook-regular.ttf"/><Relationship Id="rId2" Type="http://schemas.openxmlformats.org/officeDocument/2006/relationships/font" Target="fonts/CenturySchoolbook-bold.ttf"/><Relationship Id="rId3" Type="http://schemas.openxmlformats.org/officeDocument/2006/relationships/font" Target="fonts/CenturySchoolbook-italic.ttf"/><Relationship Id="rId4" Type="http://schemas.openxmlformats.org/officeDocument/2006/relationships/font" Target="fonts/CenturySchoolbook-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Make a List">
      <a:dk1>
        <a:sysClr val="windowText" lastClr="000000"/>
      </a:dk1>
      <a:lt1>
        <a:sysClr val="window" lastClr="FFFFFF"/>
      </a:lt1>
      <a:dk2>
        <a:srgbClr val="081424"/>
      </a:dk2>
      <a:lt2>
        <a:srgbClr val="EBEBEB"/>
      </a:lt2>
      <a:accent1>
        <a:srgbClr val="266CBF"/>
      </a:accent1>
      <a:accent2>
        <a:srgbClr val="EF8271"/>
      </a:accent2>
      <a:accent3>
        <a:srgbClr val="5DB372"/>
      </a:accent3>
      <a:accent4>
        <a:srgbClr val="E5C34E"/>
      </a:accent4>
      <a:accent5>
        <a:srgbClr val="F18846"/>
      </a:accent5>
      <a:accent6>
        <a:srgbClr val="8956A5"/>
      </a:accent6>
      <a:hlink>
        <a:srgbClr val="266CBF"/>
      </a:hlink>
      <a:folHlink>
        <a:srgbClr val="8956A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e/k/n7VJP0FyrqOFza+r1u5GfA==">CgMxLjAaHwoBMBIaChgICVIUChJ0YWJsZS54eXVya3hsaXkyNjgyD2lkLnhkdDRkbnV2ZDhwdTIOaWQudzlsNWlqemJ4ZXEyD2lkLnJhdjU0aHUwenI2dzIPaWQudDc5Y2YzczI0bDQxMg9pZC5xN3V6N3FienRyZHYyD2lkLjU5eHV3ZjZybHo4OTIPaWQuNGl6a3N0YTVpbDY2Mg9pZC50NTRiNWRzNW9rOHkyEGtpeC44NW51d3BvZG5nN3kyD2lkLjR4Z2NoOTdham5nejIPaWQubzZtaHNoNW8zaTFwMg9pZC5qd3o3cW9vMWU0Z3oyD2lkLjg0c3ZmZ3Q3endsajIPaWQuc3BoMnB0MnZ4eXg0OAByITFGaHBySUpFLWZFbE9GZU9uMzB3cHZHQ2NPY2FnMXJz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2024-12-04T19:45:00Z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TF10002046</vt:lpwstr>
  </property>
</Properties>
</file>