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C0587" w14:textId="6A2AE36A" w:rsidR="00FA7331" w:rsidRPr="00737627" w:rsidRDefault="006F52AD" w:rsidP="006F52AD">
      <w:pPr>
        <w:widowControl w:val="0"/>
        <w:pBdr>
          <w:top w:val="nil"/>
          <w:left w:val="nil"/>
          <w:bottom w:val="nil"/>
          <w:right w:val="nil"/>
          <w:between w:val="nil"/>
        </w:pBdr>
        <w:spacing w:line="276" w:lineRule="auto"/>
        <w:rPr>
          <w:rFonts w:ascii="PT Serif" w:hAnsi="PT Serif"/>
          <w:sz w:val="22"/>
          <w:szCs w:val="22"/>
        </w:rPr>
      </w:pPr>
      <w:r>
        <w:rPr>
          <w:rFonts w:ascii="PT Serif" w:hAnsi="PT Serif"/>
          <w:noProof/>
          <w:sz w:val="22"/>
          <w:szCs w:val="22"/>
        </w:rPr>
        <w:drawing>
          <wp:anchor distT="0" distB="0" distL="114300" distR="114300" simplePos="0" relativeHeight="251664384" behindDoc="1" locked="0" layoutInCell="1" allowOverlap="1" wp14:anchorId="0A633EBD" wp14:editId="07BC9369">
            <wp:simplePos x="0" y="0"/>
            <wp:positionH relativeFrom="page">
              <wp:align>left</wp:align>
            </wp:positionH>
            <wp:positionV relativeFrom="page">
              <wp:align>top</wp:align>
            </wp:positionV>
            <wp:extent cx="7772400" cy="10058400"/>
            <wp:effectExtent l="0" t="0" r="0" b="0"/>
            <wp:wrapNone/>
            <wp:docPr id="1712468298" name="Picture 6" descr="Privacy Impact Assessment Template - Version 1.1. Utah Office of Data Privacy Logo. Disclaimer: This template is provided by the Utah Office of Data Privacy (ODP) as a resource to assist governmental entities. This template is intended to serve as general guidance and a foundational structure only. Governmental entities are responsible for reviewing, customizing, and adapting this template to ensure compliance with applicable laws, regulations, policies, and organizational needs.&#10;The ODP makes no representations or warranties, express or implied, regarding the legal sufficiency or suitability of this template for any specific purpose. By using this template, governmental entities acknowledge and agree that the ODP is not liable for the use or modification of this template. This template is not legal advice and is not a substitute for consultation with legal counsel. Entities should consult with their own legal counsel before finalizing or executing a document based on this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468298" name="Picture 6" descr="Privacy Impact Assessment Template - Version 1.1. Utah Office of Data Privacy Logo. Disclaimer: This template is provided by the Utah Office of Data Privacy (ODP) as a resource to assist governmental entities. This template is intended to serve as general guidance and a foundational structure only. Governmental entities are responsible for reviewing, customizing, and adapting this template to ensure compliance with applicable laws, regulations, policies, and organizational needs.&#10;The ODP makes no representations or warranties, express or implied, regarding the legal sufficiency or suitability of this template for any specific purpose. By using this template, governmental entities acknowledge and agree that the ODP is not liable for the use or modification of this template. This template is not legal advice and is not a substitute for consultation with legal counsel. Entities should consult with their own legal counsel before finalizing or executing a document based on this templa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00000000" w:rsidRPr="00737627">
        <w:rPr>
          <w:rFonts w:ascii="PT Serif" w:hAnsi="PT Serif"/>
          <w:sz w:val="22"/>
          <w:szCs w:val="22"/>
        </w:rPr>
        <w:br w:type="page"/>
      </w:r>
    </w:p>
    <w:p w14:paraId="28884EAD" w14:textId="18CF9DB9" w:rsidR="00FA7331" w:rsidRPr="00737627" w:rsidRDefault="00737627" w:rsidP="006F52AD">
      <w:pPr>
        <w:pStyle w:val="Heading1"/>
        <w:spacing w:line="276" w:lineRule="auto"/>
      </w:pPr>
      <w:r w:rsidRPr="00737627">
        <w:lastRenderedPageBreak/>
        <w:t>P</w:t>
      </w:r>
      <w:r w:rsidRPr="00737627">
        <w:t>URPOSE</w:t>
      </w:r>
    </w:p>
    <w:p w14:paraId="103F0264" w14:textId="5DFD9302" w:rsidR="00FA7331" w:rsidRPr="00737627" w:rsidRDefault="00000000" w:rsidP="006F52AD">
      <w:pPr>
        <w:widowControl w:val="0"/>
        <w:spacing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This Privacy Impact Assessment</w:t>
      </w:r>
      <w:r w:rsidR="004F6FEF">
        <w:rPr>
          <w:rFonts w:ascii="PT Serif" w:eastAsia="Century Gothic" w:hAnsi="PT Serif" w:cs="Century Gothic"/>
          <w:sz w:val="22"/>
          <w:szCs w:val="22"/>
        </w:rPr>
        <w:t xml:space="preserve"> </w:t>
      </w:r>
      <w:r w:rsidRPr="00737627">
        <w:rPr>
          <w:rFonts w:ascii="PT Serif" w:eastAsia="Century Gothic" w:hAnsi="PT Serif" w:cs="Century Gothic"/>
          <w:sz w:val="22"/>
          <w:szCs w:val="22"/>
        </w:rPr>
        <w:t>(PIA) is designed as a guide for governmental entities to assess compliance with the applicable privacy practice obligations detailed in the Privacy Program Framework from Utah’s Office of Data Privacy. The PIA helps to identify privacy risks to the individuals for which entrusted governmental entities with personal data for processing. Once the impact on and risks to individuals’ privacy are identified, the governmental entity is directed to identify specific actions (safeguards) the organization will take to lower these impacts and risks to individuals’ privacy that have been identified. The overall intent of the PIA is to ensure governmental entities are compliant with the data privacy requirements in the GDPA, GRAMA, and DARS.</w:t>
      </w:r>
      <w:r w:rsidRPr="00737627">
        <w:rPr>
          <w:rFonts w:ascii="PT Serif" w:hAnsi="PT Serif"/>
          <w:noProof/>
          <w:sz w:val="22"/>
          <w:szCs w:val="22"/>
        </w:rPr>
        <mc:AlternateContent>
          <mc:Choice Requires="wpg">
            <w:drawing>
              <wp:anchor distT="0" distB="0" distL="114300" distR="114300" simplePos="0" relativeHeight="251662336" behindDoc="0" locked="0" layoutInCell="1" hidden="0" allowOverlap="1" wp14:anchorId="41C74869" wp14:editId="1531C3E8">
                <wp:simplePos x="0" y="0"/>
                <wp:positionH relativeFrom="column">
                  <wp:posOffset>1</wp:posOffset>
                </wp:positionH>
                <wp:positionV relativeFrom="paragraph">
                  <wp:posOffset>0</wp:posOffset>
                </wp:positionV>
                <wp:extent cx="12700" cy="12700"/>
                <wp:effectExtent l="0" t="0" r="0" b="0"/>
                <wp:wrapNone/>
                <wp:docPr id="3" name="Straight Arrow Connector 3"/>
                <wp:cNvGraphicFramePr/>
                <a:graphic xmlns:a="http://schemas.openxmlformats.org/drawingml/2006/main">
                  <a:graphicData uri="http://schemas.microsoft.com/office/word/2010/wordprocessingShape">
                    <wps:wsp>
                      <wps:cNvCnPr/>
                      <wps:spPr>
                        <a:xfrm rot="10800000">
                          <a:off x="2394982" y="3780000"/>
                          <a:ext cx="5902036"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700" cy="12700"/>
                <wp:effectExtent b="0" l="0" r="0" t="0"/>
                <wp:wrapNone/>
                <wp:docPr id="3"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12700" cy="12700"/>
                        </a:xfrm>
                        <a:prstGeom prst="rect"/>
                        <a:ln/>
                      </pic:spPr>
                    </pic:pic>
                  </a:graphicData>
                </a:graphic>
              </wp:anchor>
            </w:drawing>
          </mc:Fallback>
        </mc:AlternateContent>
      </w:r>
    </w:p>
    <w:p w14:paraId="5C4B6B00" w14:textId="77777777" w:rsidR="00FA7331" w:rsidRPr="00737627" w:rsidRDefault="00FA7331" w:rsidP="006F52AD">
      <w:pPr>
        <w:widowControl w:val="0"/>
        <w:spacing w:line="276" w:lineRule="auto"/>
        <w:ind w:firstLine="720"/>
        <w:jc w:val="both"/>
        <w:rPr>
          <w:rFonts w:ascii="PT Serif" w:eastAsia="Century Gothic" w:hAnsi="PT Serif" w:cs="Century Gothic"/>
          <w:sz w:val="22"/>
          <w:szCs w:val="22"/>
        </w:rPr>
      </w:pPr>
    </w:p>
    <w:p w14:paraId="5454D370" w14:textId="0D9EEFBA" w:rsidR="00FA7331" w:rsidRPr="00737627" w:rsidRDefault="00737627" w:rsidP="006F52AD">
      <w:pPr>
        <w:pStyle w:val="Heading1"/>
        <w:spacing w:line="276" w:lineRule="auto"/>
        <w:rPr>
          <w:rFonts w:ascii="PT Serif" w:hAnsi="PT Serif" w:cs="Century Gothic"/>
          <w:color w:val="3F7FD4"/>
          <w:sz w:val="22"/>
          <w:szCs w:val="22"/>
          <w:u w:val="single"/>
        </w:rPr>
      </w:pPr>
      <w:r>
        <w:t>APPLICATION AND AUTHORITY</w:t>
      </w:r>
    </w:p>
    <w:p w14:paraId="554053DE" w14:textId="1CC4B063" w:rsidR="00FA7331" w:rsidRPr="00737627" w:rsidRDefault="00000000" w:rsidP="006F52AD">
      <w:pPr>
        <w:widowControl w:val="0"/>
        <w:spacing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This PIA, established by the CPO and approved by the CIO, is required to be completed by all state agencies for any</w:t>
      </w:r>
      <w:r w:rsidR="004F6FEF">
        <w:rPr>
          <w:rFonts w:ascii="PT Serif" w:eastAsia="Century Gothic" w:hAnsi="PT Serif" w:cs="Century Gothic"/>
          <w:sz w:val="22"/>
          <w:szCs w:val="22"/>
        </w:rPr>
        <w:t xml:space="preserve"> </w:t>
      </w:r>
      <w:r w:rsidRPr="00737627">
        <w:rPr>
          <w:rFonts w:ascii="PT Serif" w:eastAsia="Century Gothic" w:hAnsi="PT Serif" w:cs="Century Gothic"/>
          <w:sz w:val="22"/>
          <w:szCs w:val="22"/>
        </w:rPr>
        <w:t>information technology that processes personal data. See DTS Information Security Policy 5000-0002.2.4.3.1.  This PIA must be completed prior to:</w:t>
      </w:r>
    </w:p>
    <w:p w14:paraId="1FDE3FDF" w14:textId="77777777" w:rsidR="00FA7331" w:rsidRPr="00737627" w:rsidRDefault="00000000" w:rsidP="006F52AD">
      <w:pPr>
        <w:widowControl w:val="0"/>
        <w:numPr>
          <w:ilvl w:val="0"/>
          <w:numId w:val="1"/>
        </w:numPr>
        <w:spacing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developing or procuring new information technology that process personal data; and</w:t>
      </w:r>
    </w:p>
    <w:p w14:paraId="2C4507C8" w14:textId="40AF8D26" w:rsidR="00FA7331" w:rsidRPr="00737627" w:rsidRDefault="00000000" w:rsidP="006F52AD">
      <w:pPr>
        <w:widowControl w:val="0"/>
        <w:numPr>
          <w:ilvl w:val="0"/>
          <w:numId w:val="1"/>
        </w:numPr>
        <w:spacing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initiating a new collection or processing activity of personal data in existing information technology.</w:t>
      </w:r>
    </w:p>
    <w:p w14:paraId="6F485F37" w14:textId="77777777" w:rsidR="00FA7331" w:rsidRPr="00737627" w:rsidRDefault="00000000" w:rsidP="006F52AD">
      <w:pPr>
        <w:widowControl w:val="0"/>
        <w:spacing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The CAO of each state agency must ensure that a PIA is completed and maintained for a minimum of four years. </w:t>
      </w:r>
    </w:p>
    <w:p w14:paraId="7423C96D" w14:textId="77777777" w:rsidR="0000701C" w:rsidRPr="00737627" w:rsidRDefault="0000701C" w:rsidP="006F52AD">
      <w:pPr>
        <w:widowControl w:val="0"/>
        <w:spacing w:line="276" w:lineRule="auto"/>
        <w:ind w:firstLine="720"/>
        <w:jc w:val="both"/>
        <w:rPr>
          <w:rFonts w:ascii="PT Serif" w:eastAsia="Century Gothic" w:hAnsi="PT Serif" w:cs="Century Gothic"/>
          <w:sz w:val="22"/>
          <w:szCs w:val="22"/>
        </w:rPr>
      </w:pPr>
    </w:p>
    <w:p w14:paraId="62F7B052" w14:textId="1697B524" w:rsidR="0000701C" w:rsidRPr="006F52AD" w:rsidRDefault="0000701C" w:rsidP="009E2861">
      <w:pPr>
        <w:widowControl w:val="0"/>
        <w:spacing w:after="240" w:line="276" w:lineRule="auto"/>
        <w:jc w:val="center"/>
        <w:rPr>
          <w:rFonts w:ascii="Nunito Sans Normal SemiBold" w:eastAsia="Century Gothic" w:hAnsi="Nunito Sans Normal SemiBold" w:cs="Century Gothic"/>
          <w:b/>
          <w:bCs/>
          <w:sz w:val="28"/>
          <w:szCs w:val="28"/>
        </w:rPr>
      </w:pPr>
      <w:r w:rsidRPr="006F52AD">
        <w:rPr>
          <w:rFonts w:ascii="Nunito Sans Normal SemiBold" w:eastAsia="Century Gothic" w:hAnsi="Nunito Sans Normal SemiBold" w:cs="Century Gothic"/>
          <w:b/>
          <w:bCs/>
          <w:sz w:val="28"/>
          <w:szCs w:val="28"/>
        </w:rPr>
        <w:t>CHANGE LOG</w:t>
      </w:r>
    </w:p>
    <w:tbl>
      <w:tblPr>
        <w:tblStyle w:val="TableGrid"/>
        <w:tblW w:w="9445" w:type="dxa"/>
        <w:tblLook w:val="04A0" w:firstRow="1" w:lastRow="0" w:firstColumn="1" w:lastColumn="0" w:noHBand="0" w:noVBand="1"/>
      </w:tblPr>
      <w:tblGrid>
        <w:gridCol w:w="2466"/>
        <w:gridCol w:w="2466"/>
        <w:gridCol w:w="2468"/>
        <w:gridCol w:w="2045"/>
      </w:tblGrid>
      <w:tr w:rsidR="002C211B" w:rsidRPr="00737627" w14:paraId="1A8A48CC" w14:textId="77777777" w:rsidTr="006F52AD">
        <w:trPr>
          <w:trHeight w:val="720"/>
        </w:trPr>
        <w:tc>
          <w:tcPr>
            <w:tcW w:w="2466" w:type="dxa"/>
            <w:vAlign w:val="center"/>
          </w:tcPr>
          <w:p w14:paraId="3A4042CF" w14:textId="79A9E2AC" w:rsidR="002C211B" w:rsidRPr="006F52AD" w:rsidRDefault="006F52AD" w:rsidP="006F52AD">
            <w:pPr>
              <w:widowControl w:val="0"/>
              <w:spacing w:after="120" w:line="276" w:lineRule="auto"/>
              <w:jc w:val="center"/>
              <w:rPr>
                <w:rFonts w:ascii="Nunito Sans Normal Medium" w:eastAsia="Century Gothic" w:hAnsi="Nunito Sans Normal Medium" w:cs="Century Gothic"/>
                <w:sz w:val="22"/>
                <w:szCs w:val="22"/>
              </w:rPr>
            </w:pPr>
            <w:r w:rsidRPr="006F52AD">
              <w:rPr>
                <w:rFonts w:ascii="Nunito Sans Normal Medium" w:eastAsia="Century Gothic" w:hAnsi="Nunito Sans Normal Medium" w:cs="Century Gothic"/>
                <w:sz w:val="22"/>
                <w:szCs w:val="22"/>
              </w:rPr>
              <w:t>VERSION</w:t>
            </w:r>
          </w:p>
        </w:tc>
        <w:tc>
          <w:tcPr>
            <w:tcW w:w="2466" w:type="dxa"/>
            <w:vAlign w:val="center"/>
          </w:tcPr>
          <w:p w14:paraId="4E4FD90A" w14:textId="481D25DC" w:rsidR="002C211B" w:rsidRPr="006F52AD" w:rsidRDefault="006F52AD" w:rsidP="006F52AD">
            <w:pPr>
              <w:widowControl w:val="0"/>
              <w:spacing w:after="120" w:line="276" w:lineRule="auto"/>
              <w:jc w:val="center"/>
              <w:rPr>
                <w:rFonts w:ascii="Nunito Sans Normal Medium" w:eastAsia="Century Gothic" w:hAnsi="Nunito Sans Normal Medium" w:cs="Century Gothic"/>
                <w:sz w:val="22"/>
                <w:szCs w:val="22"/>
              </w:rPr>
            </w:pPr>
            <w:r w:rsidRPr="006F52AD">
              <w:rPr>
                <w:rFonts w:ascii="Nunito Sans Normal Medium" w:eastAsia="Century Gothic" w:hAnsi="Nunito Sans Normal Medium" w:cs="Century Gothic"/>
                <w:sz w:val="22"/>
                <w:szCs w:val="22"/>
              </w:rPr>
              <w:t>DATE</w:t>
            </w:r>
          </w:p>
        </w:tc>
        <w:tc>
          <w:tcPr>
            <w:tcW w:w="2468" w:type="dxa"/>
            <w:vAlign w:val="center"/>
          </w:tcPr>
          <w:p w14:paraId="6846264D" w14:textId="059DA94D" w:rsidR="002C211B" w:rsidRPr="006F52AD" w:rsidRDefault="006F52AD" w:rsidP="006F52AD">
            <w:pPr>
              <w:widowControl w:val="0"/>
              <w:spacing w:after="120" w:line="276" w:lineRule="auto"/>
              <w:jc w:val="center"/>
              <w:rPr>
                <w:rFonts w:ascii="Nunito Sans Normal Medium" w:eastAsia="Century Gothic" w:hAnsi="Nunito Sans Normal Medium" w:cs="Century Gothic"/>
                <w:sz w:val="22"/>
                <w:szCs w:val="22"/>
              </w:rPr>
            </w:pPr>
            <w:r w:rsidRPr="006F52AD">
              <w:rPr>
                <w:rFonts w:ascii="Nunito Sans Normal Medium" w:eastAsia="Century Gothic" w:hAnsi="Nunito Sans Normal Medium" w:cs="Century Gothic"/>
                <w:sz w:val="22"/>
                <w:szCs w:val="22"/>
              </w:rPr>
              <w:t>AUTHOR</w:t>
            </w:r>
          </w:p>
        </w:tc>
        <w:tc>
          <w:tcPr>
            <w:tcW w:w="2045" w:type="dxa"/>
            <w:vAlign w:val="center"/>
          </w:tcPr>
          <w:p w14:paraId="663857B9" w14:textId="0ECD04C8" w:rsidR="002C211B" w:rsidRPr="006F52AD" w:rsidRDefault="006F52AD" w:rsidP="006F52AD">
            <w:pPr>
              <w:widowControl w:val="0"/>
              <w:spacing w:after="120" w:line="276" w:lineRule="auto"/>
              <w:jc w:val="center"/>
              <w:rPr>
                <w:rFonts w:ascii="Nunito Sans Normal Medium" w:eastAsia="Century Gothic" w:hAnsi="Nunito Sans Normal Medium" w:cs="Century Gothic"/>
                <w:sz w:val="22"/>
                <w:szCs w:val="22"/>
              </w:rPr>
            </w:pPr>
            <w:r w:rsidRPr="006F52AD">
              <w:rPr>
                <w:rFonts w:ascii="Nunito Sans Normal Medium" w:eastAsia="Century Gothic" w:hAnsi="Nunito Sans Normal Medium" w:cs="Century Gothic"/>
                <w:sz w:val="22"/>
                <w:szCs w:val="22"/>
              </w:rPr>
              <w:t>DESCRIPTION</w:t>
            </w:r>
          </w:p>
        </w:tc>
      </w:tr>
      <w:tr w:rsidR="002C211B" w:rsidRPr="00737627" w14:paraId="3EC793FA" w14:textId="77777777" w:rsidTr="002C211B">
        <w:trPr>
          <w:trHeight w:val="888"/>
        </w:trPr>
        <w:tc>
          <w:tcPr>
            <w:tcW w:w="2466" w:type="dxa"/>
          </w:tcPr>
          <w:p w14:paraId="173D1C87" w14:textId="1CB18466" w:rsidR="002C211B" w:rsidRPr="00737627" w:rsidRDefault="002C211B" w:rsidP="006F52AD">
            <w:pPr>
              <w:widowControl w:val="0"/>
              <w:spacing w:after="120" w:line="276" w:lineRule="auto"/>
              <w:jc w:val="center"/>
              <w:rPr>
                <w:rFonts w:ascii="PT Serif" w:eastAsia="Century Gothic" w:hAnsi="PT Serif" w:cs="Century Gothic"/>
                <w:sz w:val="22"/>
                <w:szCs w:val="22"/>
              </w:rPr>
            </w:pPr>
            <w:r w:rsidRPr="00737627">
              <w:rPr>
                <w:rFonts w:ascii="PT Serif" w:eastAsia="Century Gothic" w:hAnsi="PT Serif" w:cs="Century Gothic"/>
                <w:sz w:val="22"/>
                <w:szCs w:val="22"/>
              </w:rPr>
              <w:t>1.0</w:t>
            </w:r>
          </w:p>
        </w:tc>
        <w:tc>
          <w:tcPr>
            <w:tcW w:w="2466" w:type="dxa"/>
          </w:tcPr>
          <w:p w14:paraId="1E7C24C9" w14:textId="27F8F63B" w:rsidR="002C211B" w:rsidRPr="00737627" w:rsidRDefault="002C211B" w:rsidP="006F52AD">
            <w:pPr>
              <w:widowControl w:val="0"/>
              <w:spacing w:after="120" w:line="276" w:lineRule="auto"/>
              <w:jc w:val="center"/>
              <w:rPr>
                <w:rFonts w:ascii="PT Serif" w:eastAsia="Century Gothic" w:hAnsi="PT Serif" w:cs="Century Gothic"/>
                <w:sz w:val="22"/>
                <w:szCs w:val="22"/>
              </w:rPr>
            </w:pPr>
            <w:r w:rsidRPr="00737627">
              <w:rPr>
                <w:rFonts w:ascii="PT Serif" w:eastAsia="Century Gothic" w:hAnsi="PT Serif" w:cs="Century Gothic"/>
                <w:sz w:val="22"/>
                <w:szCs w:val="22"/>
              </w:rPr>
              <w:t>06.09.2025</w:t>
            </w:r>
          </w:p>
        </w:tc>
        <w:tc>
          <w:tcPr>
            <w:tcW w:w="2468" w:type="dxa"/>
          </w:tcPr>
          <w:p w14:paraId="1B9C0046" w14:textId="6E2C5774" w:rsidR="002C211B" w:rsidRPr="00737627" w:rsidRDefault="002C211B" w:rsidP="006F52AD">
            <w:pPr>
              <w:widowControl w:val="0"/>
              <w:spacing w:after="120" w:line="276" w:lineRule="auto"/>
              <w:jc w:val="center"/>
              <w:rPr>
                <w:rFonts w:ascii="PT Serif" w:eastAsia="Century Gothic" w:hAnsi="PT Serif" w:cs="Century Gothic"/>
                <w:sz w:val="22"/>
                <w:szCs w:val="22"/>
              </w:rPr>
            </w:pPr>
            <w:r w:rsidRPr="00737627">
              <w:rPr>
                <w:rFonts w:ascii="PT Serif" w:eastAsia="Century Gothic" w:hAnsi="PT Serif" w:cs="Century Gothic"/>
                <w:sz w:val="22"/>
                <w:szCs w:val="22"/>
              </w:rPr>
              <w:t>George McEwan</w:t>
            </w:r>
          </w:p>
        </w:tc>
        <w:tc>
          <w:tcPr>
            <w:tcW w:w="2045" w:type="dxa"/>
          </w:tcPr>
          <w:p w14:paraId="4AC33B52" w14:textId="49136EEC" w:rsidR="002C211B" w:rsidRPr="00737627" w:rsidRDefault="002C211B" w:rsidP="006F52AD">
            <w:pPr>
              <w:widowControl w:val="0"/>
              <w:spacing w:after="120" w:line="276" w:lineRule="auto"/>
              <w:jc w:val="center"/>
              <w:rPr>
                <w:rFonts w:ascii="PT Serif" w:eastAsia="Century Gothic" w:hAnsi="PT Serif" w:cs="Century Gothic"/>
                <w:sz w:val="22"/>
                <w:szCs w:val="22"/>
              </w:rPr>
            </w:pPr>
            <w:r w:rsidRPr="00737627">
              <w:rPr>
                <w:rFonts w:ascii="PT Serif" w:eastAsia="Century Gothic" w:hAnsi="PT Serif" w:cs="Century Gothic"/>
                <w:sz w:val="22"/>
                <w:szCs w:val="22"/>
              </w:rPr>
              <w:t>Initial release</w:t>
            </w:r>
          </w:p>
        </w:tc>
      </w:tr>
      <w:tr w:rsidR="002C211B" w:rsidRPr="00737627" w14:paraId="0A958684" w14:textId="77777777" w:rsidTr="002C211B">
        <w:trPr>
          <w:trHeight w:val="888"/>
        </w:trPr>
        <w:tc>
          <w:tcPr>
            <w:tcW w:w="2466" w:type="dxa"/>
          </w:tcPr>
          <w:p w14:paraId="4201C172" w14:textId="6F8472F2" w:rsidR="002C211B" w:rsidRPr="00737627" w:rsidRDefault="002C211B" w:rsidP="006F52AD">
            <w:pPr>
              <w:widowControl w:val="0"/>
              <w:spacing w:after="120" w:line="276" w:lineRule="auto"/>
              <w:jc w:val="center"/>
              <w:rPr>
                <w:rFonts w:ascii="PT Serif" w:eastAsia="Century Gothic" w:hAnsi="PT Serif" w:cs="Century Gothic"/>
                <w:sz w:val="22"/>
                <w:szCs w:val="22"/>
              </w:rPr>
            </w:pPr>
            <w:r w:rsidRPr="00737627">
              <w:rPr>
                <w:rFonts w:ascii="PT Serif" w:eastAsia="Century Gothic" w:hAnsi="PT Serif" w:cs="Century Gothic"/>
                <w:sz w:val="22"/>
                <w:szCs w:val="22"/>
              </w:rPr>
              <w:t>1.1</w:t>
            </w:r>
          </w:p>
        </w:tc>
        <w:tc>
          <w:tcPr>
            <w:tcW w:w="2466" w:type="dxa"/>
          </w:tcPr>
          <w:p w14:paraId="58670283" w14:textId="5B41D2BC" w:rsidR="002C211B" w:rsidRPr="00737627" w:rsidRDefault="002C211B" w:rsidP="006F52AD">
            <w:pPr>
              <w:widowControl w:val="0"/>
              <w:spacing w:after="120" w:line="276" w:lineRule="auto"/>
              <w:jc w:val="center"/>
              <w:rPr>
                <w:rFonts w:ascii="PT Serif" w:eastAsia="Century Gothic" w:hAnsi="PT Serif" w:cs="Century Gothic"/>
                <w:sz w:val="22"/>
                <w:szCs w:val="22"/>
              </w:rPr>
            </w:pPr>
            <w:r w:rsidRPr="00737627">
              <w:rPr>
                <w:rFonts w:ascii="PT Serif" w:eastAsia="Century Gothic" w:hAnsi="PT Serif" w:cs="Century Gothic"/>
                <w:sz w:val="22"/>
                <w:szCs w:val="22"/>
              </w:rPr>
              <w:t>6-23-2025</w:t>
            </w:r>
          </w:p>
        </w:tc>
        <w:tc>
          <w:tcPr>
            <w:tcW w:w="2468" w:type="dxa"/>
          </w:tcPr>
          <w:p w14:paraId="02D83C1A" w14:textId="0C99E393" w:rsidR="002C211B" w:rsidRPr="00737627" w:rsidRDefault="002C211B" w:rsidP="006F52AD">
            <w:pPr>
              <w:widowControl w:val="0"/>
              <w:spacing w:after="120" w:line="276" w:lineRule="auto"/>
              <w:jc w:val="center"/>
              <w:rPr>
                <w:rFonts w:ascii="PT Serif" w:eastAsia="Century Gothic" w:hAnsi="PT Serif" w:cs="Century Gothic"/>
                <w:sz w:val="22"/>
                <w:szCs w:val="22"/>
              </w:rPr>
            </w:pPr>
            <w:r w:rsidRPr="00737627">
              <w:rPr>
                <w:rFonts w:ascii="PT Serif" w:eastAsia="Century Gothic" w:hAnsi="PT Serif" w:cs="Century Gothic"/>
                <w:sz w:val="22"/>
                <w:szCs w:val="22"/>
              </w:rPr>
              <w:t>George McEwan</w:t>
            </w:r>
          </w:p>
        </w:tc>
        <w:tc>
          <w:tcPr>
            <w:tcW w:w="2045" w:type="dxa"/>
          </w:tcPr>
          <w:p w14:paraId="3C866320" w14:textId="3EF8E946" w:rsidR="002C211B" w:rsidRPr="00737627" w:rsidRDefault="002C211B" w:rsidP="006F52AD">
            <w:pPr>
              <w:widowControl w:val="0"/>
              <w:spacing w:after="120" w:line="276" w:lineRule="auto"/>
              <w:jc w:val="center"/>
              <w:rPr>
                <w:rFonts w:ascii="PT Serif" w:eastAsia="Century Gothic" w:hAnsi="PT Serif" w:cs="Century Gothic"/>
                <w:sz w:val="22"/>
                <w:szCs w:val="22"/>
              </w:rPr>
            </w:pPr>
            <w:r w:rsidRPr="00737627">
              <w:rPr>
                <w:rFonts w:ascii="PT Serif" w:eastAsia="Century Gothic" w:hAnsi="PT Serif" w:cs="Century Gothic"/>
                <w:sz w:val="22"/>
                <w:szCs w:val="22"/>
              </w:rPr>
              <w:t>Q16 modified to reflect GDPA</w:t>
            </w:r>
          </w:p>
        </w:tc>
      </w:tr>
    </w:tbl>
    <w:p w14:paraId="4679BFD6" w14:textId="78AD5CB8" w:rsidR="00B73A9F" w:rsidRDefault="00B73A9F" w:rsidP="006F52AD">
      <w:pPr>
        <w:widowControl w:val="0"/>
        <w:spacing w:after="120" w:line="276" w:lineRule="auto"/>
        <w:jc w:val="both"/>
        <w:rPr>
          <w:rFonts w:ascii="PT Serif" w:hAnsi="PT Serif"/>
          <w:sz w:val="22"/>
          <w:szCs w:val="22"/>
        </w:rPr>
      </w:pPr>
    </w:p>
    <w:p w14:paraId="2DCAF8C1" w14:textId="77777777" w:rsidR="00B73A9F" w:rsidRDefault="00B73A9F">
      <w:pPr>
        <w:rPr>
          <w:rFonts w:ascii="PT Serif" w:hAnsi="PT Serif"/>
          <w:sz w:val="22"/>
          <w:szCs w:val="22"/>
        </w:rPr>
      </w:pPr>
      <w:r>
        <w:rPr>
          <w:rFonts w:ascii="PT Serif" w:hAnsi="PT Serif"/>
          <w:sz w:val="22"/>
          <w:szCs w:val="22"/>
        </w:rPr>
        <w:br w:type="page"/>
      </w:r>
    </w:p>
    <w:p w14:paraId="6954E3A0" w14:textId="77777777" w:rsidR="00FA7331" w:rsidRPr="00737627" w:rsidRDefault="00FA7331" w:rsidP="006F52AD">
      <w:pPr>
        <w:widowControl w:val="0"/>
        <w:spacing w:after="120" w:line="276" w:lineRule="auto"/>
        <w:jc w:val="both"/>
        <w:rPr>
          <w:rFonts w:ascii="PT Serif" w:eastAsia="Century Gothic" w:hAnsi="PT Serif" w:cs="Century Gothic"/>
          <w:sz w:val="22"/>
          <w:szCs w:val="22"/>
        </w:rPr>
      </w:pPr>
    </w:p>
    <w:p w14:paraId="5B2D5B9D" w14:textId="6C7462E4" w:rsidR="00FA7331" w:rsidRPr="00737627" w:rsidRDefault="00737627" w:rsidP="006F52AD">
      <w:pPr>
        <w:pStyle w:val="Heading1"/>
        <w:spacing w:line="276" w:lineRule="auto"/>
      </w:pPr>
      <w:r w:rsidRPr="00737627">
        <w:t>DEFINITIONS</w:t>
      </w:r>
    </w:p>
    <w:p w14:paraId="76207FC2"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 “Artificial Intelligence” or “AI” means any machine-based system that can perform tasks normally requiring human intelligence, such as data analysis, pattern recognition, prediction, or decision-making.</w:t>
      </w:r>
    </w:p>
    <w:p w14:paraId="57D21AA1" w14:textId="29C6B3B6" w:rsidR="00FA7331" w:rsidRPr="00737627" w:rsidRDefault="00000000" w:rsidP="006F52AD">
      <w:pPr>
        <w:widowControl w:val="0"/>
        <w:numPr>
          <w:ilvl w:val="0"/>
          <w:numId w:val="5"/>
        </w:numPr>
        <w:tabs>
          <w:tab w:val="left" w:pos="360"/>
        </w:tabs>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“Accurate” means the information is factually true and current. </w:t>
      </w:r>
    </w:p>
    <w:p w14:paraId="325474B8" w14:textId="46E91CD7" w:rsidR="00FA7331" w:rsidRPr="00737627" w:rsidRDefault="00000000" w:rsidP="006F52AD">
      <w:pPr>
        <w:widowControl w:val="0"/>
        <w:numPr>
          <w:ilvl w:val="0"/>
          <w:numId w:val="5"/>
        </w:numPr>
        <w:tabs>
          <w:tab w:val="left" w:pos="360"/>
        </w:tabs>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“Complete” in the context of this PIA, means personal data is not missing critical information that could lead to misinterpretation or incorrect decisions. </w:t>
      </w:r>
    </w:p>
    <w:p w14:paraId="6D0E95B3" w14:textId="77777777" w:rsidR="00FA7331" w:rsidRPr="00737627" w:rsidRDefault="00000000" w:rsidP="006F52AD">
      <w:pPr>
        <w:widowControl w:val="0"/>
        <w:numPr>
          <w:ilvl w:val="0"/>
          <w:numId w:val="5"/>
        </w:numPr>
        <w:tabs>
          <w:tab w:val="left" w:pos="360"/>
        </w:tabs>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“At-risk employee” means a</w:t>
      </w:r>
      <w:r w:rsidRPr="00737627">
        <w:rPr>
          <w:rFonts w:ascii="PT Serif" w:eastAsia="Century Gothic" w:hAnsi="PT Serif" w:cs="Century Gothic"/>
          <w:sz w:val="22"/>
          <w:szCs w:val="22"/>
          <w:highlight w:val="white"/>
        </w:rPr>
        <w:t xml:space="preserve"> government employee who, because of the unique nature of the employee's regular work assignments or because of one or more recent credible threats directed to or against the employee, would be at immediate and substantial risk of physical harm if the employee's personal information is disclosed.  </w:t>
      </w:r>
      <w:hyperlink r:id="rId12">
        <w:r w:rsidR="00FA7331" w:rsidRPr="00737627">
          <w:rPr>
            <w:rFonts w:ascii="PT Serif" w:eastAsia="Century Gothic" w:hAnsi="PT Serif" w:cs="Century Gothic"/>
            <w:color w:val="1155CC"/>
            <w:sz w:val="22"/>
            <w:szCs w:val="22"/>
            <w:u w:val="single"/>
          </w:rPr>
          <w:t>Utah Code § 63G-2-303</w:t>
        </w:r>
      </w:hyperlink>
      <w:r w:rsidRPr="00737627">
        <w:rPr>
          <w:rFonts w:ascii="PT Serif" w:eastAsia="Century Gothic" w:hAnsi="PT Serif" w:cs="Century Gothic"/>
          <w:sz w:val="22"/>
          <w:szCs w:val="22"/>
        </w:rPr>
        <w:t xml:space="preserve"> </w:t>
      </w:r>
    </w:p>
    <w:p w14:paraId="6391F294" w14:textId="77777777" w:rsidR="00FA7331" w:rsidRPr="00737627" w:rsidRDefault="00000000" w:rsidP="006F52AD">
      <w:pPr>
        <w:widowControl w:val="0"/>
        <w:numPr>
          <w:ilvl w:val="0"/>
          <w:numId w:val="5"/>
        </w:numPr>
        <w:tabs>
          <w:tab w:val="left" w:pos="360"/>
        </w:tabs>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“Chief administrative officer” or “CAO” </w:t>
      </w:r>
      <w:r w:rsidRPr="00737627">
        <w:rPr>
          <w:rFonts w:ascii="PT Serif" w:eastAsia="Century Gothic" w:hAnsi="PT Serif" w:cs="Century Gothic"/>
          <w:sz w:val="22"/>
          <w:szCs w:val="22"/>
          <w:highlight w:val="white"/>
        </w:rPr>
        <w:t xml:space="preserve">means the individual designated by a governmental entity to perform the duties </w:t>
      </w:r>
      <w:r w:rsidRPr="00737627">
        <w:rPr>
          <w:rFonts w:ascii="PT Serif" w:eastAsia="Century Gothic" w:hAnsi="PT Serif" w:cs="Century Gothic"/>
          <w:sz w:val="22"/>
          <w:szCs w:val="22"/>
        </w:rPr>
        <w:t xml:space="preserve">of records management as detailed in </w:t>
      </w:r>
      <w:hyperlink r:id="rId13">
        <w:r w:rsidR="00FA7331" w:rsidRPr="00737627">
          <w:rPr>
            <w:rFonts w:ascii="PT Serif" w:eastAsia="Century Gothic" w:hAnsi="PT Serif" w:cs="Century Gothic"/>
            <w:color w:val="1155CC"/>
            <w:sz w:val="22"/>
            <w:szCs w:val="22"/>
            <w:u w:val="single"/>
          </w:rPr>
          <w:t>Utah Code § 63A-12-103</w:t>
        </w:r>
      </w:hyperlink>
      <w:r w:rsidRPr="00737627">
        <w:rPr>
          <w:rFonts w:ascii="PT Serif" w:eastAsia="Century Gothic" w:hAnsi="PT Serif" w:cs="Century Gothic"/>
          <w:sz w:val="22"/>
          <w:szCs w:val="22"/>
        </w:rPr>
        <w:t xml:space="preserve"> .</w:t>
      </w:r>
    </w:p>
    <w:p w14:paraId="71141006"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“Chief Information Officer” or “CIO” means the chief information officer appointed under </w:t>
      </w:r>
      <w:hyperlink r:id="rId14">
        <w:r w:rsidR="00FA7331" w:rsidRPr="00737627">
          <w:rPr>
            <w:rFonts w:ascii="PT Serif" w:eastAsia="Century Gothic" w:hAnsi="PT Serif" w:cs="Century Gothic"/>
            <w:color w:val="1155CC"/>
            <w:sz w:val="22"/>
            <w:szCs w:val="22"/>
            <w:u w:val="single"/>
          </w:rPr>
          <w:t>Section 63A-16-201.</w:t>
        </w:r>
      </w:hyperlink>
      <w:r w:rsidRPr="00737627">
        <w:rPr>
          <w:rFonts w:ascii="PT Serif" w:eastAsia="Century Gothic" w:hAnsi="PT Serif" w:cs="Century Gothic"/>
          <w:sz w:val="22"/>
          <w:szCs w:val="22"/>
        </w:rPr>
        <w:t xml:space="preserve"> This role is housed in the Division of Technology Services. </w:t>
      </w:r>
    </w:p>
    <w:p w14:paraId="29B7A47A"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“Chief Privacy Officer” or “CPO” means the individual appointed under </w:t>
      </w:r>
      <w:hyperlink r:id="rId15">
        <w:r w:rsidR="00FA7331" w:rsidRPr="00737627">
          <w:rPr>
            <w:rFonts w:ascii="PT Serif" w:eastAsia="Century Gothic" w:hAnsi="PT Serif" w:cs="Century Gothic"/>
            <w:color w:val="1155CC"/>
            <w:sz w:val="22"/>
            <w:szCs w:val="22"/>
            <w:u w:val="single"/>
          </w:rPr>
          <w:t>Section 63A-19-302</w:t>
        </w:r>
      </w:hyperlink>
      <w:r w:rsidRPr="00737627">
        <w:rPr>
          <w:rFonts w:ascii="PT Serif" w:eastAsia="Century Gothic" w:hAnsi="PT Serif" w:cs="Century Gothic"/>
          <w:sz w:val="22"/>
          <w:szCs w:val="22"/>
        </w:rPr>
        <w:t>. This role provides oversight and guidance to all governmental entities in the state on matters of privacy. The CPO role is housed in the Office of Data Privacy.</w:t>
      </w:r>
    </w:p>
    <w:p w14:paraId="052D9E30" w14:textId="77777777" w:rsidR="00FA7331" w:rsidRPr="00737627" w:rsidRDefault="00000000" w:rsidP="006F52AD">
      <w:pPr>
        <w:widowControl w:val="0"/>
        <w:numPr>
          <w:ilvl w:val="0"/>
          <w:numId w:val="5"/>
        </w:numPr>
        <w:tabs>
          <w:tab w:val="left" w:pos="1440"/>
        </w:tabs>
        <w:spacing w:after="24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“Compensating Control” means a documented procedure or practice that is used to mitigate an identified risk.</w:t>
      </w:r>
    </w:p>
    <w:p w14:paraId="421A3DF3"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“DARS” means the </w:t>
      </w:r>
      <w:r w:rsidRPr="00737627">
        <w:rPr>
          <w:rFonts w:ascii="PT Serif" w:eastAsia="Century Gothic" w:hAnsi="PT Serif" w:cs="Century Gothic"/>
          <w:sz w:val="22"/>
          <w:szCs w:val="22"/>
          <w:highlight w:val="white"/>
        </w:rPr>
        <w:t xml:space="preserve">Division of Archives and Records Service and Management of Government Records found at </w:t>
      </w:r>
      <w:r w:rsidRPr="00737627">
        <w:rPr>
          <w:rFonts w:ascii="PT Serif" w:eastAsia="Century Gothic" w:hAnsi="PT Serif" w:cs="Century Gothic"/>
          <w:sz w:val="22"/>
          <w:szCs w:val="22"/>
        </w:rPr>
        <w:t xml:space="preserve">Utah </w:t>
      </w:r>
      <w:hyperlink r:id="rId16">
        <w:r w:rsidR="00FA7331" w:rsidRPr="00737627">
          <w:rPr>
            <w:rFonts w:ascii="PT Serif" w:eastAsia="Century Gothic" w:hAnsi="PT Serif" w:cs="Century Gothic"/>
            <w:color w:val="1155CC"/>
            <w:sz w:val="22"/>
            <w:szCs w:val="22"/>
            <w:u w:val="single"/>
          </w:rPr>
          <w:t>Code § 63A-11-100.5 et seq.</w:t>
        </w:r>
      </w:hyperlink>
    </w:p>
    <w:p w14:paraId="03C77B0F"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 “De-identified” </w:t>
      </w:r>
      <w:r w:rsidRPr="00737627">
        <w:rPr>
          <w:rFonts w:ascii="PT Serif" w:eastAsia="Century Gothic" w:hAnsi="PT Serif" w:cs="Century Gothic"/>
          <w:sz w:val="22"/>
          <w:szCs w:val="22"/>
          <w:highlight w:val="white"/>
        </w:rPr>
        <w:t>means information from which personal data has been removed or obscured so that the information is not readily identifiable to a specific individual, and which may not be re-identified.</w:t>
      </w:r>
    </w:p>
    <w:p w14:paraId="16C89185" w14:textId="77777777" w:rsidR="00FA7331" w:rsidRPr="00737627" w:rsidRDefault="00000000" w:rsidP="006F52AD">
      <w:pPr>
        <w:widowControl w:val="0"/>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“Division of Technology Services” or “DTS” means the Division of Technology Services created in </w:t>
      </w:r>
      <w:hyperlink r:id="rId17">
        <w:r w:rsidR="00FA7331" w:rsidRPr="00737627">
          <w:rPr>
            <w:rFonts w:ascii="PT Serif" w:eastAsia="Century Gothic" w:hAnsi="PT Serif" w:cs="Century Gothic"/>
            <w:color w:val="1155CC"/>
            <w:sz w:val="22"/>
            <w:szCs w:val="22"/>
            <w:u w:val="single"/>
          </w:rPr>
          <w:t>Utah Code § 63A-16-103</w:t>
        </w:r>
      </w:hyperlink>
      <w:r w:rsidRPr="00737627">
        <w:rPr>
          <w:rFonts w:ascii="PT Serif" w:eastAsia="Century Gothic" w:hAnsi="PT Serif" w:cs="Century Gothic"/>
          <w:sz w:val="22"/>
          <w:szCs w:val="22"/>
        </w:rPr>
        <w:t>.</w:t>
      </w:r>
    </w:p>
    <w:p w14:paraId="27834F18"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lastRenderedPageBreak/>
        <w:t>“Document artifacts” means supporting evidence which may take the form of data flow diagrams, network architecture diagrams, APIs, data schemas, and user interface specifications.</w:t>
      </w:r>
    </w:p>
    <w:p w14:paraId="737E12E6"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“Executive branch agency” means </w:t>
      </w:r>
      <w:r w:rsidRPr="00737627">
        <w:rPr>
          <w:rFonts w:ascii="PT Serif" w:eastAsia="Century Gothic" w:hAnsi="PT Serif" w:cs="Century Gothic"/>
          <w:sz w:val="22"/>
          <w:szCs w:val="22"/>
          <w:highlight w:val="white"/>
        </w:rPr>
        <w:t>an agency or administrative subunit of state government</w:t>
      </w:r>
      <w:r w:rsidRPr="00737627">
        <w:rPr>
          <w:rFonts w:ascii="PT Serif" w:eastAsia="Century Gothic" w:hAnsi="PT Serif" w:cs="Century Gothic"/>
          <w:sz w:val="22"/>
          <w:szCs w:val="22"/>
        </w:rPr>
        <w:t xml:space="preserve"> </w:t>
      </w:r>
      <w:hyperlink r:id="rId18">
        <w:r w:rsidR="00FA7331" w:rsidRPr="00737627">
          <w:rPr>
            <w:rFonts w:ascii="PT Serif" w:eastAsia="Century Gothic" w:hAnsi="PT Serif" w:cs="Century Gothic"/>
            <w:color w:val="1155CC"/>
            <w:sz w:val="22"/>
            <w:szCs w:val="22"/>
            <w:u w:val="single"/>
          </w:rPr>
          <w:t>Utah Code § 63A-16-102.</w:t>
        </w:r>
      </w:hyperlink>
      <w:r w:rsidRPr="00737627">
        <w:rPr>
          <w:rFonts w:ascii="PT Serif" w:eastAsia="Century Gothic" w:hAnsi="PT Serif" w:cs="Century Gothic"/>
          <w:sz w:val="22"/>
          <w:szCs w:val="22"/>
        </w:rPr>
        <w:t xml:space="preserve">  The legislative branch and the judicial branch are not considered executive branch agencies. </w:t>
      </w:r>
    </w:p>
    <w:p w14:paraId="46A7F0D3"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“GDPA” means the </w:t>
      </w:r>
      <w:r w:rsidRPr="00737627">
        <w:rPr>
          <w:rFonts w:ascii="PT Serif" w:eastAsia="Century Gothic" w:hAnsi="PT Serif" w:cs="Century Gothic"/>
          <w:sz w:val="22"/>
          <w:szCs w:val="22"/>
          <w:highlight w:val="white"/>
        </w:rPr>
        <w:t xml:space="preserve">Government Data Privacy Act found at </w:t>
      </w:r>
      <w:hyperlink r:id="rId19">
        <w:r w:rsidR="00FA7331" w:rsidRPr="00737627">
          <w:rPr>
            <w:rFonts w:ascii="PT Serif" w:eastAsia="Century Gothic" w:hAnsi="PT Serif" w:cs="Century Gothic"/>
            <w:color w:val="1155CC"/>
            <w:sz w:val="22"/>
            <w:szCs w:val="22"/>
            <w:u w:val="single"/>
          </w:rPr>
          <w:t>Utah Code § 63A-19-101 et seq</w:t>
        </w:r>
      </w:hyperlink>
      <w:r w:rsidRPr="00737627">
        <w:rPr>
          <w:rFonts w:ascii="PT Serif" w:eastAsia="Century Gothic" w:hAnsi="PT Serif" w:cs="Century Gothic"/>
          <w:sz w:val="22"/>
          <w:szCs w:val="22"/>
        </w:rPr>
        <w:t>.</w:t>
      </w:r>
    </w:p>
    <w:p w14:paraId="33CE9E74" w14:textId="77777777" w:rsidR="00FA7331" w:rsidRPr="00737627" w:rsidRDefault="00000000" w:rsidP="006F52AD">
      <w:pPr>
        <w:widowControl w:val="0"/>
        <w:numPr>
          <w:ilvl w:val="0"/>
          <w:numId w:val="5"/>
        </w:numPr>
        <w:tabs>
          <w:tab w:val="left" w:pos="1800"/>
        </w:tabs>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“Governmental entity” in the context of this PIA, refers to any entity that is funded by or established by the government to carry out the public’s business.  </w:t>
      </w:r>
      <w:hyperlink r:id="rId20">
        <w:r w:rsidR="00FA7331" w:rsidRPr="00737627">
          <w:rPr>
            <w:rFonts w:ascii="PT Serif" w:eastAsia="Century Gothic" w:hAnsi="PT Serif" w:cs="Century Gothic"/>
            <w:color w:val="1155CC"/>
            <w:sz w:val="22"/>
            <w:szCs w:val="22"/>
            <w:u w:val="single"/>
          </w:rPr>
          <w:t>Utah Code § 63G-2-103</w:t>
        </w:r>
      </w:hyperlink>
      <w:r w:rsidRPr="00737627">
        <w:rPr>
          <w:rFonts w:ascii="PT Serif" w:eastAsia="Century Gothic" w:hAnsi="PT Serif" w:cs="Century Gothic"/>
          <w:sz w:val="22"/>
          <w:szCs w:val="22"/>
        </w:rPr>
        <w:t>.</w:t>
      </w:r>
    </w:p>
    <w:p w14:paraId="18A18CC7" w14:textId="77777777" w:rsidR="00FA7331" w:rsidRPr="00737627" w:rsidRDefault="00000000" w:rsidP="006F52AD">
      <w:pPr>
        <w:widowControl w:val="0"/>
        <w:numPr>
          <w:ilvl w:val="0"/>
          <w:numId w:val="5"/>
        </w:numPr>
        <w:tabs>
          <w:tab w:val="left" w:pos="1800"/>
        </w:tabs>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“GRAMA” means the Government Records Access and Management Act found at </w:t>
      </w:r>
      <w:hyperlink r:id="rId21">
        <w:r w:rsidR="00FA7331" w:rsidRPr="00737627">
          <w:rPr>
            <w:rFonts w:ascii="PT Serif" w:eastAsia="Century Gothic" w:hAnsi="PT Serif" w:cs="Century Gothic"/>
            <w:color w:val="1155CC"/>
            <w:sz w:val="22"/>
            <w:szCs w:val="22"/>
            <w:u w:val="single"/>
          </w:rPr>
          <w:t>Utah Code § 63G-2-103 et seq</w:t>
        </w:r>
      </w:hyperlink>
      <w:r w:rsidRPr="00737627">
        <w:rPr>
          <w:rFonts w:ascii="PT Serif" w:eastAsia="Century Gothic" w:hAnsi="PT Serif" w:cs="Century Gothic"/>
          <w:sz w:val="22"/>
          <w:szCs w:val="22"/>
        </w:rPr>
        <w:t xml:space="preserve">. </w:t>
      </w:r>
    </w:p>
    <w:p w14:paraId="08A27075"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“High risk processing activity” means a g</w:t>
      </w:r>
      <w:r w:rsidRPr="00737627">
        <w:rPr>
          <w:rFonts w:ascii="PT Serif" w:eastAsia="Century Gothic" w:hAnsi="PT Serif" w:cs="Century Gothic"/>
          <w:sz w:val="22"/>
          <w:szCs w:val="22"/>
          <w:highlight w:val="white"/>
        </w:rPr>
        <w:t xml:space="preserve">overnmental entity's processing of personal data that may have a significant impact on an individual's privacy interests.  See  </w:t>
      </w:r>
      <w:r w:rsidRPr="00737627">
        <w:rPr>
          <w:rFonts w:ascii="PT Serif" w:eastAsia="Century Gothic" w:hAnsi="PT Serif" w:cs="Century Gothic"/>
          <w:sz w:val="22"/>
          <w:szCs w:val="22"/>
        </w:rPr>
        <w:t xml:space="preserve"> </w:t>
      </w:r>
      <w:hyperlink r:id="rId22">
        <w:r w:rsidR="00FA7331" w:rsidRPr="00737627">
          <w:rPr>
            <w:rFonts w:ascii="PT Serif" w:eastAsia="Century Gothic" w:hAnsi="PT Serif" w:cs="Century Gothic"/>
            <w:color w:val="1155CC"/>
            <w:sz w:val="22"/>
            <w:szCs w:val="22"/>
            <w:u w:val="single"/>
          </w:rPr>
          <w:t>Utah Code § 63A-19-101(17)</w:t>
        </w:r>
      </w:hyperlink>
      <w:r w:rsidRPr="00737627">
        <w:rPr>
          <w:rFonts w:ascii="PT Serif" w:eastAsia="Century Gothic" w:hAnsi="PT Serif" w:cs="Century Gothic"/>
          <w:sz w:val="22"/>
          <w:szCs w:val="22"/>
        </w:rPr>
        <w:t xml:space="preserve">. </w:t>
      </w:r>
    </w:p>
    <w:p w14:paraId="5AC0FAE4" w14:textId="77777777" w:rsidR="00FA7331" w:rsidRPr="00737627" w:rsidRDefault="00000000" w:rsidP="006F52AD">
      <w:pPr>
        <w:widowControl w:val="0"/>
        <w:numPr>
          <w:ilvl w:val="0"/>
          <w:numId w:val="5"/>
        </w:numPr>
        <w:tabs>
          <w:tab w:val="left" w:pos="1440"/>
        </w:tabs>
        <w:spacing w:after="24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 “Incapacitated individuals” </w:t>
      </w:r>
      <w:r w:rsidRPr="00737627">
        <w:rPr>
          <w:rFonts w:ascii="PT Serif" w:eastAsia="Century Gothic" w:hAnsi="PT Serif" w:cs="Century Gothic"/>
          <w:sz w:val="22"/>
          <w:szCs w:val="22"/>
          <w:highlight w:val="white"/>
        </w:rPr>
        <w:t xml:space="preserve">means an adult's ability to do the following is functionally impaired to the extent that the individual lacks the ability, even with appropriate technological assistance, to meet the essential requirements for financial protection or physical health, safety, or self-care. Reference </w:t>
      </w:r>
      <w:r w:rsidRPr="00737627">
        <w:rPr>
          <w:rFonts w:ascii="PT Serif" w:eastAsia="Century Gothic" w:hAnsi="PT Serif" w:cs="Century Gothic"/>
          <w:sz w:val="22"/>
          <w:szCs w:val="22"/>
        </w:rPr>
        <w:t xml:space="preserve"> </w:t>
      </w:r>
      <w:hyperlink r:id="rId23">
        <w:r w:rsidR="00FA7331" w:rsidRPr="00737627">
          <w:rPr>
            <w:rFonts w:ascii="PT Serif" w:eastAsia="Century Gothic" w:hAnsi="PT Serif" w:cs="Century Gothic"/>
            <w:color w:val="1155CC"/>
            <w:sz w:val="22"/>
            <w:szCs w:val="22"/>
            <w:u w:val="single"/>
          </w:rPr>
          <w:t>Utah Code § 75-1-201(25)</w:t>
        </w:r>
      </w:hyperlink>
      <w:r w:rsidRPr="00737627">
        <w:rPr>
          <w:rFonts w:ascii="PT Serif" w:eastAsia="Century Gothic" w:hAnsi="PT Serif" w:cs="Century Gothic"/>
          <w:sz w:val="22"/>
          <w:szCs w:val="22"/>
        </w:rPr>
        <w:t xml:space="preserve"> for additional information.</w:t>
      </w:r>
    </w:p>
    <w:p w14:paraId="3865D41F"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“Information technology” means the same as defined in </w:t>
      </w:r>
      <w:hyperlink r:id="rId24">
        <w:r w:rsidR="00FA7331" w:rsidRPr="00737627">
          <w:rPr>
            <w:rFonts w:ascii="PT Serif" w:eastAsia="Century Gothic" w:hAnsi="PT Serif" w:cs="Century Gothic"/>
            <w:color w:val="1155CC"/>
            <w:sz w:val="22"/>
            <w:szCs w:val="22"/>
            <w:u w:val="single"/>
          </w:rPr>
          <w:t>Utah Code § 63A-16-102</w:t>
        </w:r>
      </w:hyperlink>
      <w:r w:rsidRPr="00737627">
        <w:rPr>
          <w:rFonts w:ascii="PT Serif" w:eastAsia="Century Gothic" w:hAnsi="PT Serif" w:cs="Century Gothic"/>
          <w:sz w:val="22"/>
          <w:szCs w:val="22"/>
        </w:rPr>
        <w:t>.</w:t>
      </w:r>
    </w:p>
    <w:p w14:paraId="35877431"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“Personal data" m</w:t>
      </w:r>
      <w:r w:rsidRPr="00737627">
        <w:rPr>
          <w:rFonts w:ascii="PT Serif" w:eastAsia="Century Gothic" w:hAnsi="PT Serif" w:cs="Century Gothic"/>
          <w:sz w:val="22"/>
          <w:szCs w:val="22"/>
          <w:highlight w:val="white"/>
        </w:rPr>
        <w:t>eans information that is linked or can be reasonably linked to an identified individual or an identifiable individual</w:t>
      </w:r>
      <w:r w:rsidRPr="00737627">
        <w:rPr>
          <w:rFonts w:ascii="PT Serif" w:eastAsia="Century Gothic" w:hAnsi="PT Serif" w:cs="Century Gothic"/>
          <w:sz w:val="22"/>
          <w:szCs w:val="22"/>
        </w:rPr>
        <w:t xml:space="preserve">. </w:t>
      </w:r>
      <w:hyperlink r:id="rId25">
        <w:r w:rsidR="00FA7331" w:rsidRPr="00737627">
          <w:rPr>
            <w:rFonts w:ascii="PT Serif" w:eastAsia="Century Gothic" w:hAnsi="PT Serif" w:cs="Century Gothic"/>
            <w:color w:val="1155CC"/>
            <w:sz w:val="22"/>
            <w:szCs w:val="22"/>
            <w:u w:val="single"/>
          </w:rPr>
          <w:t>Utah Code § 63A-19-101(24)</w:t>
        </w:r>
      </w:hyperlink>
      <w:r w:rsidRPr="00737627">
        <w:rPr>
          <w:rFonts w:ascii="PT Serif" w:eastAsia="Century Gothic" w:hAnsi="PT Serif" w:cs="Century Gothic"/>
          <w:sz w:val="22"/>
          <w:szCs w:val="22"/>
        </w:rPr>
        <w:t>.</w:t>
      </w:r>
    </w:p>
    <w:p w14:paraId="288147DB"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“Personal information” means </w:t>
      </w:r>
      <w:r w:rsidRPr="00737627">
        <w:rPr>
          <w:rFonts w:ascii="PT Serif" w:eastAsia="Century Gothic" w:hAnsi="PT Serif" w:cs="Century Gothic"/>
          <w:sz w:val="22"/>
          <w:szCs w:val="22"/>
          <w:highlight w:val="white"/>
        </w:rPr>
        <w:t xml:space="preserve">the employee's or the employee's family member's home address, home telephone number, personal mobile telephone number, personal pager number, personal email address, social security number, insurance coverage, marital status, or payroll deductions. </w:t>
      </w:r>
      <w:r w:rsidRPr="00737627">
        <w:rPr>
          <w:rFonts w:ascii="PT Serif" w:eastAsia="Century Gothic" w:hAnsi="PT Serif" w:cs="Century Gothic"/>
          <w:sz w:val="22"/>
          <w:szCs w:val="22"/>
        </w:rPr>
        <w:t xml:space="preserve">See </w:t>
      </w:r>
      <w:hyperlink r:id="rId26">
        <w:r w:rsidR="00FA7331" w:rsidRPr="00737627">
          <w:rPr>
            <w:rFonts w:ascii="PT Serif" w:eastAsia="Century Gothic" w:hAnsi="PT Serif" w:cs="Century Gothic"/>
            <w:color w:val="1155CC"/>
            <w:sz w:val="22"/>
            <w:szCs w:val="22"/>
            <w:u w:val="single"/>
          </w:rPr>
          <w:t>Utah Code § 63G-2-303</w:t>
        </w:r>
      </w:hyperlink>
      <w:r w:rsidRPr="00737627">
        <w:rPr>
          <w:rFonts w:ascii="PT Serif" w:eastAsia="Century Gothic" w:hAnsi="PT Serif" w:cs="Century Gothic"/>
          <w:sz w:val="22"/>
          <w:szCs w:val="22"/>
        </w:rPr>
        <w:t>.</w:t>
      </w:r>
    </w:p>
    <w:p w14:paraId="02AE5E0D"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“Policy” means the DTS Information Security Policy 5000-0002.</w:t>
      </w:r>
    </w:p>
    <w:p w14:paraId="765AC2C1"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“Privacy Impact Assessment” or “PIA” means an analysis of how personal data is processed by information technology to ensure that processing conforms with applicable privacy requirements and assists in identifying privacy risks that may need to </w:t>
      </w:r>
      <w:r w:rsidRPr="00737627">
        <w:rPr>
          <w:rFonts w:ascii="PT Serif" w:eastAsia="Century Gothic" w:hAnsi="PT Serif" w:cs="Century Gothic"/>
          <w:sz w:val="22"/>
          <w:szCs w:val="22"/>
        </w:rPr>
        <w:lastRenderedPageBreak/>
        <w:t>be mitigated and includes both an analysis and a formal document that details the process and outcome of the analysis.</w:t>
      </w:r>
    </w:p>
    <w:p w14:paraId="12EE6280"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w:t>
      </w:r>
      <w:r w:rsidRPr="00737627">
        <w:rPr>
          <w:rFonts w:ascii="PT Serif" w:eastAsia="Century Gothic" w:hAnsi="PT Serif" w:cs="Century Gothic"/>
          <w:sz w:val="22"/>
          <w:szCs w:val="22"/>
          <w:highlight w:val="white"/>
        </w:rPr>
        <w:t xml:space="preserve">Process," "processing," or "processing activity" means any operation or set of operations performed on personal data, including collection, recording, organization, structuring, storage, adaptation, alteration, access, retrieval, consultation, use, disclosure by transmission, transfer, dissemination, alignment, combination, restriction, erasure, or destruction. </w:t>
      </w:r>
      <w:hyperlink r:id="rId27">
        <w:r w:rsidR="00FA7331" w:rsidRPr="00737627">
          <w:rPr>
            <w:rFonts w:ascii="PT Serif" w:eastAsia="Century Gothic" w:hAnsi="PT Serif" w:cs="Century Gothic"/>
            <w:color w:val="1155CC"/>
            <w:sz w:val="22"/>
            <w:szCs w:val="22"/>
            <w:u w:val="single"/>
          </w:rPr>
          <w:t>Utah Code § 63A-19-101(27)</w:t>
        </w:r>
      </w:hyperlink>
      <w:r w:rsidRPr="00737627">
        <w:rPr>
          <w:rFonts w:ascii="PT Serif" w:eastAsia="Century Gothic" w:hAnsi="PT Serif" w:cs="Century Gothic"/>
          <w:sz w:val="22"/>
          <w:szCs w:val="22"/>
        </w:rPr>
        <w:t>.</w:t>
      </w:r>
    </w:p>
    <w:p w14:paraId="5E4580C5" w14:textId="78044822"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“Records officer” or “RO” </w:t>
      </w:r>
      <w:r w:rsidRPr="00737627">
        <w:rPr>
          <w:rFonts w:ascii="PT Serif" w:eastAsia="Century Gothic" w:hAnsi="PT Serif" w:cs="Century Gothic"/>
          <w:sz w:val="22"/>
          <w:szCs w:val="22"/>
          <w:highlight w:val="white"/>
        </w:rPr>
        <w:t xml:space="preserve">means the individual appointed by the chief administrative officer of each governmental entity, or the political subdivision to work with state archives in the care, maintenance, scheduling, designation, classification, disposal, and preservation of records. </w:t>
      </w:r>
      <w:hyperlink r:id="rId28">
        <w:r w:rsidR="00FA7331" w:rsidRPr="00737627">
          <w:rPr>
            <w:rFonts w:ascii="PT Serif" w:eastAsia="Century Gothic" w:hAnsi="PT Serif" w:cs="Century Gothic"/>
            <w:color w:val="1155CC"/>
            <w:sz w:val="22"/>
            <w:szCs w:val="22"/>
            <w:u w:val="single"/>
          </w:rPr>
          <w:t>Utah Code § 63G-2-103</w:t>
        </w:r>
      </w:hyperlink>
      <w:r w:rsidRPr="00737627">
        <w:rPr>
          <w:rFonts w:ascii="PT Serif" w:eastAsia="Century Gothic" w:hAnsi="PT Serif" w:cs="Century Gothic"/>
          <w:sz w:val="22"/>
          <w:szCs w:val="22"/>
        </w:rPr>
        <w:t>.</w:t>
      </w:r>
    </w:p>
    <w:p w14:paraId="2B69EF38"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 xml:space="preserve">“Sell” </w:t>
      </w:r>
      <w:r w:rsidRPr="00737627">
        <w:rPr>
          <w:rFonts w:ascii="PT Serif" w:eastAsia="Century Gothic" w:hAnsi="PT Serif" w:cs="Century Gothic"/>
          <w:sz w:val="22"/>
          <w:szCs w:val="22"/>
          <w:highlight w:val="white"/>
        </w:rPr>
        <w:t xml:space="preserve">means an exchange of personal data for monetary consideration by a governmental entity to a third party. This does not include fees for access to a record, in accordance with an approved fee schedule.  </w:t>
      </w:r>
      <w:r w:rsidRPr="00737627">
        <w:rPr>
          <w:rFonts w:ascii="PT Serif" w:eastAsia="Century Gothic" w:hAnsi="PT Serif" w:cs="Century Gothic"/>
          <w:sz w:val="22"/>
          <w:szCs w:val="22"/>
        </w:rPr>
        <w:t xml:space="preserve"> </w:t>
      </w:r>
      <w:hyperlink r:id="rId29">
        <w:r w:rsidR="00FA7331" w:rsidRPr="00737627">
          <w:rPr>
            <w:rFonts w:ascii="PT Serif" w:eastAsia="Century Gothic" w:hAnsi="PT Serif" w:cs="Century Gothic"/>
            <w:color w:val="1155CC"/>
            <w:sz w:val="22"/>
            <w:szCs w:val="22"/>
            <w:u w:val="single"/>
          </w:rPr>
          <w:t>Utah Code §63A-19-101(33)</w:t>
        </w:r>
      </w:hyperlink>
      <w:r w:rsidRPr="00737627">
        <w:rPr>
          <w:rFonts w:ascii="PT Serif" w:eastAsia="Century Gothic" w:hAnsi="PT Serif" w:cs="Century Gothic"/>
          <w:sz w:val="22"/>
          <w:szCs w:val="22"/>
        </w:rPr>
        <w:t>.</w:t>
      </w:r>
    </w:p>
    <w:p w14:paraId="1A0AEF2B"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“Sensitive personal data” means  the same as defined in</w:t>
      </w:r>
      <w:hyperlink r:id="rId30">
        <w:r w:rsidR="00FA7331" w:rsidRPr="00737627">
          <w:rPr>
            <w:rFonts w:ascii="PT Serif" w:eastAsia="Century Gothic" w:hAnsi="PT Serif" w:cs="Century Gothic"/>
            <w:color w:val="1155CC"/>
            <w:sz w:val="22"/>
            <w:szCs w:val="22"/>
            <w:u w:val="single"/>
          </w:rPr>
          <w:t xml:space="preserve"> Utah Code § 13-61-101(32)</w:t>
        </w:r>
      </w:hyperlink>
      <w:r w:rsidRPr="00737627">
        <w:rPr>
          <w:rFonts w:ascii="PT Serif" w:eastAsia="Century Gothic" w:hAnsi="PT Serif" w:cs="Century Gothic"/>
          <w:sz w:val="22"/>
          <w:szCs w:val="22"/>
        </w:rPr>
        <w:t xml:space="preserve">, which is data that reveal characteristics of an individual such as race, religion, sexual orientation, citizenship or immigration status, or information related to health history both physical and mental conditions. </w:t>
      </w:r>
    </w:p>
    <w:p w14:paraId="30860476" w14:textId="77777777" w:rsidR="00FA7331" w:rsidRPr="00737627" w:rsidRDefault="00000000" w:rsidP="006F52AD">
      <w:pPr>
        <w:numPr>
          <w:ilvl w:val="0"/>
          <w:numId w:val="5"/>
        </w:numPr>
        <w:spacing w:after="240" w:line="276" w:lineRule="auto"/>
        <w:rPr>
          <w:rFonts w:ascii="PT Serif" w:eastAsia="Century Gothic" w:hAnsi="PT Serif" w:cs="Century Gothic"/>
          <w:sz w:val="22"/>
          <w:szCs w:val="22"/>
          <w:highlight w:val="white"/>
        </w:rPr>
      </w:pPr>
      <w:r w:rsidRPr="00737627">
        <w:rPr>
          <w:rFonts w:ascii="PT Serif" w:eastAsia="Century Gothic" w:hAnsi="PT Serif" w:cs="Century Gothic"/>
          <w:sz w:val="22"/>
          <w:szCs w:val="22"/>
          <w:highlight w:val="white"/>
        </w:rPr>
        <w:t xml:space="preserve">“State Privacy Auditor” means the individual appointed by the state auditor who performs the auditing functions as related to the GDPA; specific duties of the role are defined in </w:t>
      </w:r>
      <w:hyperlink r:id="rId31">
        <w:r w:rsidR="00FA7331" w:rsidRPr="00737627">
          <w:rPr>
            <w:rFonts w:ascii="PT Serif" w:eastAsia="Century Gothic" w:hAnsi="PT Serif" w:cs="Century Gothic"/>
            <w:color w:val="1155CC"/>
            <w:sz w:val="22"/>
            <w:szCs w:val="22"/>
            <w:highlight w:val="white"/>
            <w:u w:val="single"/>
          </w:rPr>
          <w:t xml:space="preserve"> </w:t>
        </w:r>
      </w:hyperlink>
      <w:hyperlink r:id="rId32">
        <w:r w:rsidR="00FA7331" w:rsidRPr="00737627">
          <w:rPr>
            <w:rFonts w:ascii="PT Serif" w:eastAsia="Century Gothic" w:hAnsi="PT Serif" w:cs="Century Gothic"/>
            <w:color w:val="1155CC"/>
            <w:sz w:val="22"/>
            <w:szCs w:val="22"/>
            <w:u w:val="single"/>
          </w:rPr>
          <w:t xml:space="preserve">Utah Code § </w:t>
        </w:r>
      </w:hyperlink>
      <w:hyperlink r:id="rId33">
        <w:r w:rsidR="00FA7331" w:rsidRPr="00737627">
          <w:rPr>
            <w:rFonts w:ascii="PT Serif" w:eastAsia="Century Gothic" w:hAnsi="PT Serif" w:cs="Century Gothic"/>
            <w:color w:val="1155CC"/>
            <w:sz w:val="22"/>
            <w:szCs w:val="22"/>
            <w:highlight w:val="white"/>
            <w:u w:val="single"/>
          </w:rPr>
          <w:t>67-3-13</w:t>
        </w:r>
      </w:hyperlink>
      <w:r w:rsidRPr="00737627">
        <w:rPr>
          <w:rFonts w:ascii="PT Serif" w:eastAsia="Century Gothic" w:hAnsi="PT Serif" w:cs="Century Gothic"/>
          <w:sz w:val="22"/>
          <w:szCs w:val="22"/>
          <w:highlight w:val="white"/>
        </w:rPr>
        <w:t>.</w:t>
      </w:r>
    </w:p>
    <w:p w14:paraId="2065F36B" w14:textId="25A81CE8" w:rsidR="00FA7331" w:rsidRPr="00737627" w:rsidRDefault="00000000" w:rsidP="006F52AD">
      <w:pPr>
        <w:numPr>
          <w:ilvl w:val="0"/>
          <w:numId w:val="5"/>
        </w:numPr>
        <w:spacing w:after="240" w:line="276" w:lineRule="auto"/>
        <w:rPr>
          <w:rFonts w:ascii="PT Serif" w:eastAsia="Century Gothic" w:hAnsi="PT Serif" w:cs="Century Gothic"/>
          <w:sz w:val="22"/>
          <w:szCs w:val="22"/>
          <w:highlight w:val="white"/>
        </w:rPr>
      </w:pPr>
      <w:r w:rsidRPr="00737627">
        <w:rPr>
          <w:rFonts w:ascii="PT Serif" w:eastAsia="Century Gothic" w:hAnsi="PT Serif" w:cs="Century Gothic"/>
          <w:sz w:val="22"/>
          <w:szCs w:val="22"/>
          <w:highlight w:val="white"/>
        </w:rPr>
        <w:t>“User data” means any information about a user that is automatically collected by a government website when a user accesses the government website. This can include materials requested from the website, specifics about the user’s device (i.e. browser type, IP address, device fingerprints, etc</w:t>
      </w:r>
      <w:r w:rsidR="004F6FEF">
        <w:rPr>
          <w:rFonts w:ascii="PT Serif" w:eastAsia="Century Gothic" w:hAnsi="PT Serif" w:cs="Century Gothic"/>
          <w:sz w:val="22"/>
          <w:szCs w:val="22"/>
          <w:highlight w:val="white"/>
        </w:rPr>
        <w:t>.</w:t>
      </w:r>
      <w:r w:rsidRPr="00737627">
        <w:rPr>
          <w:rFonts w:ascii="PT Serif" w:eastAsia="Century Gothic" w:hAnsi="PT Serif" w:cs="Century Gothic"/>
          <w:sz w:val="22"/>
          <w:szCs w:val="22"/>
          <w:highlight w:val="white"/>
        </w:rPr>
        <w:t xml:space="preserve">) for a complete definition reference </w:t>
      </w:r>
      <w:r w:rsidRPr="00737627">
        <w:rPr>
          <w:rFonts w:ascii="PT Serif" w:eastAsia="Century Gothic" w:hAnsi="PT Serif" w:cs="Century Gothic"/>
          <w:sz w:val="22"/>
          <w:szCs w:val="22"/>
        </w:rPr>
        <w:t xml:space="preserve"> </w:t>
      </w:r>
      <w:hyperlink r:id="rId34">
        <w:r w:rsidR="00FA7331" w:rsidRPr="00737627">
          <w:rPr>
            <w:rFonts w:ascii="PT Serif" w:eastAsia="Century Gothic" w:hAnsi="PT Serif" w:cs="Century Gothic"/>
            <w:color w:val="1155CC"/>
            <w:sz w:val="22"/>
            <w:szCs w:val="22"/>
            <w:u w:val="single"/>
          </w:rPr>
          <w:t>Utah Code § 63A-19-101(38)</w:t>
        </w:r>
      </w:hyperlink>
      <w:r w:rsidRPr="00737627">
        <w:rPr>
          <w:rFonts w:ascii="PT Serif" w:eastAsia="Century Gothic" w:hAnsi="PT Serif" w:cs="Century Gothic"/>
          <w:sz w:val="22"/>
          <w:szCs w:val="22"/>
        </w:rPr>
        <w:t>.</w:t>
      </w:r>
    </w:p>
    <w:p w14:paraId="02380D77" w14:textId="77777777" w:rsidR="00FA7331" w:rsidRPr="00737627" w:rsidRDefault="00000000" w:rsidP="006F52AD">
      <w:pPr>
        <w:widowControl w:val="0"/>
        <w:numPr>
          <w:ilvl w:val="0"/>
          <w:numId w:val="5"/>
        </w:numPr>
        <w:spacing w:after="24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“Utah Office of Data Privacy” or “ODP” means the Utah Office of Data Privacy created in</w:t>
      </w:r>
      <w:hyperlink r:id="rId35">
        <w:r w:rsidR="00FA7331" w:rsidRPr="00737627">
          <w:rPr>
            <w:rFonts w:ascii="PT Serif" w:eastAsia="Century Gothic" w:hAnsi="PT Serif" w:cs="Century Gothic"/>
            <w:color w:val="1155CC"/>
            <w:sz w:val="22"/>
            <w:szCs w:val="22"/>
            <w:u w:val="single"/>
          </w:rPr>
          <w:t xml:space="preserve"> Utah Code § 63A-19-301</w:t>
        </w:r>
      </w:hyperlink>
      <w:r w:rsidRPr="00737627">
        <w:rPr>
          <w:rFonts w:ascii="PT Serif" w:eastAsia="Century Gothic" w:hAnsi="PT Serif" w:cs="Century Gothic"/>
          <w:sz w:val="22"/>
          <w:szCs w:val="22"/>
        </w:rPr>
        <w:t>.</w:t>
      </w:r>
    </w:p>
    <w:p w14:paraId="3B694D8C" w14:textId="77777777" w:rsidR="00FA7331" w:rsidRPr="00737627" w:rsidRDefault="00FA7331" w:rsidP="006F52AD">
      <w:pPr>
        <w:widowControl w:val="0"/>
        <w:tabs>
          <w:tab w:val="left" w:pos="1800"/>
        </w:tabs>
        <w:spacing w:line="276" w:lineRule="auto"/>
        <w:rPr>
          <w:rFonts w:ascii="PT Serif" w:eastAsia="Century Gothic" w:hAnsi="PT Serif" w:cs="Century Gothic"/>
          <w:color w:val="3F7FD4"/>
          <w:sz w:val="22"/>
          <w:szCs w:val="22"/>
          <w:u w:val="single"/>
        </w:rPr>
      </w:pPr>
    </w:p>
    <w:p w14:paraId="7D938A0F" w14:textId="2BCF8DDA" w:rsidR="00737627" w:rsidRDefault="00737627" w:rsidP="006F52AD">
      <w:pPr>
        <w:pStyle w:val="Heading1"/>
        <w:spacing w:line="276" w:lineRule="auto"/>
      </w:pPr>
      <w:r w:rsidRPr="00737627">
        <w:t xml:space="preserve">GUIDANCE </w:t>
      </w:r>
      <w:bookmarkStart w:id="0" w:name="_v5xhg1bfqkv5" w:colFirst="0" w:colLast="0"/>
      <w:bookmarkEnd w:id="0"/>
    </w:p>
    <w:p w14:paraId="4F7C36B7" w14:textId="374217B0" w:rsidR="00FA7331" w:rsidRPr="00737627" w:rsidRDefault="00000000" w:rsidP="006F52AD">
      <w:pPr>
        <w:widowControl w:val="0"/>
        <w:tabs>
          <w:tab w:val="left" w:pos="1800"/>
        </w:tabs>
        <w:spacing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Your completed PIAs may be managed as part of</w:t>
      </w:r>
      <w:hyperlink r:id="rId36">
        <w:r w:rsidR="00FA7331" w:rsidRPr="00737627">
          <w:rPr>
            <w:rFonts w:ascii="PT Serif" w:eastAsia="Century Gothic" w:hAnsi="PT Serif" w:cs="Century Gothic"/>
            <w:sz w:val="22"/>
            <w:szCs w:val="22"/>
          </w:rPr>
          <w:t xml:space="preserve"> </w:t>
        </w:r>
      </w:hyperlink>
      <w:hyperlink r:id="rId37">
        <w:r w:rsidR="00FA7331" w:rsidRPr="00737627">
          <w:rPr>
            <w:rFonts w:ascii="PT Serif" w:eastAsia="Century Gothic" w:hAnsi="PT Serif" w:cs="Century Gothic"/>
            <w:sz w:val="22"/>
            <w:szCs w:val="22"/>
          </w:rPr>
          <w:t xml:space="preserve">Retention Schedule </w:t>
        </w:r>
      </w:hyperlink>
      <w:hyperlink r:id="rId38">
        <w:r w:rsidR="00FA7331" w:rsidRPr="00737627">
          <w:rPr>
            <w:rFonts w:ascii="PT Serif" w:eastAsia="Century Gothic" w:hAnsi="PT Serif" w:cs="Century Gothic"/>
            <w:color w:val="1155CC"/>
            <w:sz w:val="22"/>
            <w:szCs w:val="22"/>
            <w:u w:val="single"/>
          </w:rPr>
          <w:t>GRS-1713</w:t>
        </w:r>
      </w:hyperlink>
      <w:r w:rsidRPr="00737627">
        <w:rPr>
          <w:rFonts w:ascii="PT Serif" w:eastAsia="Century Gothic" w:hAnsi="PT Serif" w:cs="Century Gothic"/>
          <w:sz w:val="22"/>
          <w:szCs w:val="22"/>
        </w:rPr>
        <w:t xml:space="preserve"> if your entity does not have a specific record series created to manage them. This Retention Schedule aligns with the requirement to keep the PIAs for four years as outlined above and/or </w:t>
      </w:r>
      <w:proofErr w:type="gramStart"/>
      <w:r w:rsidRPr="00737627">
        <w:rPr>
          <w:rFonts w:ascii="PT Serif" w:eastAsia="Century Gothic" w:hAnsi="PT Serif" w:cs="Century Gothic"/>
          <w:sz w:val="22"/>
          <w:szCs w:val="22"/>
        </w:rPr>
        <w:t>as long as</w:t>
      </w:r>
      <w:proofErr w:type="gramEnd"/>
      <w:r w:rsidRPr="00737627">
        <w:rPr>
          <w:rFonts w:ascii="PT Serif" w:eastAsia="Century Gothic" w:hAnsi="PT Serif" w:cs="Century Gothic"/>
          <w:sz w:val="22"/>
          <w:szCs w:val="22"/>
        </w:rPr>
        <w:t xml:space="preserve"> the processing occurs.</w:t>
      </w:r>
      <w:r w:rsidRPr="00737627">
        <w:rPr>
          <w:rFonts w:ascii="PT Serif" w:hAnsi="PT Serif"/>
          <w:noProof/>
          <w:sz w:val="22"/>
          <w:szCs w:val="22"/>
        </w:rPr>
        <mc:AlternateContent>
          <mc:Choice Requires="wpg">
            <w:drawing>
              <wp:anchor distT="0" distB="0" distL="114300" distR="114300" simplePos="0" relativeHeight="251663360" behindDoc="0" locked="0" layoutInCell="1" hidden="0" allowOverlap="1" wp14:anchorId="31355401" wp14:editId="65E47118">
                <wp:simplePos x="0" y="0"/>
                <wp:positionH relativeFrom="column">
                  <wp:posOffset>1</wp:posOffset>
                </wp:positionH>
                <wp:positionV relativeFrom="paragraph">
                  <wp:posOffset>0</wp:posOffset>
                </wp:positionV>
                <wp:extent cx="50800" cy="50800"/>
                <wp:effectExtent l="0" t="0" r="0" b="0"/>
                <wp:wrapNone/>
                <wp:docPr id="2" name="Straight Arrow Connector 2"/>
                <wp:cNvGraphicFramePr/>
                <a:graphic xmlns:a="http://schemas.openxmlformats.org/drawingml/2006/main">
                  <a:graphicData uri="http://schemas.microsoft.com/office/word/2010/wordprocessingShape">
                    <wps:wsp>
                      <wps:cNvCnPr/>
                      <wps:spPr>
                        <a:xfrm rot="10800000">
                          <a:off x="2394982" y="3780000"/>
                          <a:ext cx="5902036"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0800" cy="50800"/>
                <wp:effectExtent b="0" l="0" r="0" t="0"/>
                <wp:wrapNone/>
                <wp:docPr id="2"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50800" cy="50800"/>
                        </a:xfrm>
                        <a:prstGeom prst="rect"/>
                        <a:ln/>
                      </pic:spPr>
                    </pic:pic>
                  </a:graphicData>
                </a:graphic>
              </wp:anchor>
            </w:drawing>
          </mc:Fallback>
        </mc:AlternateContent>
      </w:r>
    </w:p>
    <w:p w14:paraId="6B4BE478" w14:textId="5481BEB5" w:rsidR="00FA7331" w:rsidRPr="00737627" w:rsidRDefault="00000000" w:rsidP="006F52AD">
      <w:pPr>
        <w:widowControl w:val="0"/>
        <w:spacing w:after="120" w:line="276" w:lineRule="auto"/>
        <w:jc w:val="both"/>
        <w:rPr>
          <w:rFonts w:ascii="PT Serif" w:eastAsia="Century Gothic" w:hAnsi="PT Serif" w:cs="Century Gothic"/>
          <w:sz w:val="22"/>
          <w:szCs w:val="22"/>
        </w:rPr>
      </w:pPr>
      <w:bookmarkStart w:id="1" w:name="_q6y4i62tppw" w:colFirst="0" w:colLast="0"/>
      <w:bookmarkEnd w:id="1"/>
      <w:r w:rsidRPr="00737627">
        <w:rPr>
          <w:rFonts w:ascii="PT Serif" w:eastAsia="Century Gothic" w:hAnsi="PT Serif" w:cs="Century Gothic"/>
          <w:sz w:val="22"/>
          <w:szCs w:val="22"/>
        </w:rPr>
        <w:lastRenderedPageBreak/>
        <w:t>The CAO named below is ultimately responsible for the factual accuracy of the information contained within this PIA and attests to its completion by signing and dating this document.  If your entity has CAO and RO duties assigned to one person, the attestation is still made by the role of CAO.</w:t>
      </w:r>
    </w:p>
    <w:p w14:paraId="5988AF33" w14:textId="107E0FC8" w:rsidR="00FA7331" w:rsidRPr="00737627" w:rsidRDefault="00000000" w:rsidP="006F52AD">
      <w:pPr>
        <w:widowControl w:val="0"/>
        <w:spacing w:before="240"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Any document artifacts requested in the PIA which are classified by the governmental entity as protected, private, or controlled (</w:t>
      </w:r>
      <w:hyperlink r:id="rId39">
        <w:r w:rsidR="00FA7331" w:rsidRPr="00737627">
          <w:rPr>
            <w:rFonts w:ascii="PT Serif" w:eastAsia="Century Gothic" w:hAnsi="PT Serif" w:cs="Century Gothic"/>
            <w:color w:val="1155CC"/>
            <w:sz w:val="22"/>
            <w:szCs w:val="22"/>
            <w:u w:val="single"/>
          </w:rPr>
          <w:t>Utah Code § 63G-2-3</w:t>
        </w:r>
      </w:hyperlink>
      <w:r w:rsidRPr="00737627">
        <w:rPr>
          <w:rFonts w:ascii="PT Serif" w:eastAsia="Century Gothic" w:hAnsi="PT Serif" w:cs="Century Gothic"/>
          <w:sz w:val="22"/>
          <w:szCs w:val="22"/>
        </w:rPr>
        <w:t xml:space="preserve">) as defined in GRAMA must be included by reference and be available for inspection upon request by the ODP for high risk monitoring purposes </w:t>
      </w:r>
      <w:hyperlink r:id="rId40">
        <w:r w:rsidR="00FA7331" w:rsidRPr="00737627">
          <w:rPr>
            <w:rFonts w:ascii="PT Serif" w:eastAsia="Century Gothic" w:hAnsi="PT Serif" w:cs="Century Gothic"/>
            <w:color w:val="1155CC"/>
            <w:sz w:val="22"/>
            <w:szCs w:val="22"/>
            <w:u w:val="single"/>
          </w:rPr>
          <w:t>Utah Code § 63A-19-301(3)d</w:t>
        </w:r>
      </w:hyperlink>
    </w:p>
    <w:p w14:paraId="6BB62F09" w14:textId="3D69A974" w:rsidR="00FA7331" w:rsidRPr="00737627" w:rsidRDefault="00000000" w:rsidP="006F52AD">
      <w:pPr>
        <w:widowControl w:val="0"/>
        <w:spacing w:before="240"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As mentioned in the introduction, questions in the PIA are designed to help governmental entities lower privacy risks to personal data and ensure compliance with the GDPA.   If you are unsure how to respond to a question in the PIA, the ODP is available to answer questions and provide training on completing the PIA. You can contact us directly at: </w:t>
      </w:r>
      <w:hyperlink r:id="rId41" w:history="1">
        <w:r w:rsidR="004F6FEF" w:rsidRPr="00743793">
          <w:rPr>
            <w:rStyle w:val="Hyperlink"/>
            <w:rFonts w:ascii="PT Serif" w:eastAsia="Century Gothic" w:hAnsi="PT Serif" w:cs="Century Gothic"/>
            <w:sz w:val="22"/>
            <w:szCs w:val="22"/>
          </w:rPr>
          <w:t>officeofdataprivacy@utah.gov</w:t>
        </w:r>
      </w:hyperlink>
      <w:r w:rsidRPr="00737627">
        <w:rPr>
          <w:rFonts w:ascii="PT Serif" w:eastAsia="Century Gothic" w:hAnsi="PT Serif" w:cs="Century Gothic"/>
          <w:sz w:val="22"/>
          <w:szCs w:val="22"/>
        </w:rPr>
        <w:t>,</w:t>
      </w:r>
      <w:r w:rsidR="004F6FEF">
        <w:rPr>
          <w:rFonts w:ascii="PT Serif" w:eastAsia="Century Gothic" w:hAnsi="PT Serif" w:cs="Century Gothic"/>
          <w:sz w:val="22"/>
          <w:szCs w:val="22"/>
        </w:rPr>
        <w:t xml:space="preserve"> </w:t>
      </w:r>
      <w:r w:rsidRPr="00737627">
        <w:rPr>
          <w:rFonts w:ascii="PT Serif" w:eastAsia="Century Gothic" w:hAnsi="PT Serif" w:cs="Century Gothic"/>
          <w:sz w:val="22"/>
          <w:szCs w:val="22"/>
        </w:rPr>
        <w:t>or</w:t>
      </w:r>
      <w:hyperlink r:id="rId42">
        <w:r w:rsidR="00FA7331" w:rsidRPr="00737627">
          <w:rPr>
            <w:rFonts w:ascii="PT Serif" w:eastAsia="Century Gothic" w:hAnsi="PT Serif" w:cs="Century Gothic"/>
            <w:sz w:val="22"/>
            <w:szCs w:val="22"/>
          </w:rPr>
          <w:t xml:space="preserve"> </w:t>
        </w:r>
      </w:hyperlink>
      <w:hyperlink r:id="rId43">
        <w:r w:rsidR="00FA7331" w:rsidRPr="00737627">
          <w:rPr>
            <w:rFonts w:ascii="PT Serif" w:eastAsia="Century Gothic" w:hAnsi="PT Serif" w:cs="Century Gothic"/>
            <w:color w:val="1155CC"/>
            <w:sz w:val="22"/>
            <w:szCs w:val="22"/>
            <w:u w:val="single"/>
          </w:rPr>
          <w:t>https://privacy.utah.gov/</w:t>
        </w:r>
      </w:hyperlink>
      <w:r w:rsidRPr="00737627">
        <w:rPr>
          <w:rFonts w:ascii="PT Serif" w:eastAsia="Century Gothic" w:hAnsi="PT Serif" w:cs="Century Gothic"/>
          <w:sz w:val="22"/>
          <w:szCs w:val="22"/>
        </w:rPr>
        <w:t>.</w:t>
      </w:r>
    </w:p>
    <w:p w14:paraId="4737619B" w14:textId="77777777" w:rsidR="00FA7331" w:rsidRPr="00737627" w:rsidRDefault="00FA7331" w:rsidP="006F52AD">
      <w:pPr>
        <w:widowControl w:val="0"/>
        <w:spacing w:before="240" w:after="120" w:line="276" w:lineRule="auto"/>
        <w:jc w:val="both"/>
        <w:rPr>
          <w:rFonts w:ascii="PT Serif" w:eastAsia="Century Gothic" w:hAnsi="PT Serif" w:cs="Century Gothic"/>
          <w:sz w:val="22"/>
          <w:szCs w:val="22"/>
        </w:rPr>
      </w:pPr>
    </w:p>
    <w:p w14:paraId="32A86288" w14:textId="0F046B04" w:rsidR="00FA7331" w:rsidRPr="00737627" w:rsidRDefault="00737627" w:rsidP="006F52AD">
      <w:pPr>
        <w:pStyle w:val="Heading1"/>
        <w:spacing w:line="276" w:lineRule="auto"/>
      </w:pPr>
      <w:r w:rsidRPr="00737627">
        <w:t>GENERAL INFORMATION</w:t>
      </w:r>
    </w:p>
    <w:p w14:paraId="00D8D27A" w14:textId="77777777" w:rsidR="00FA7331" w:rsidRPr="00737627" w:rsidRDefault="00000000" w:rsidP="0018437C">
      <w:pPr>
        <w:spacing w:after="120" w:line="276" w:lineRule="auto"/>
        <w:jc w:val="both"/>
        <w:rPr>
          <w:rFonts w:ascii="PT Serif" w:eastAsia="Century Gothic" w:hAnsi="PT Serif" w:cs="Century Gothic"/>
          <w:sz w:val="22"/>
          <w:szCs w:val="22"/>
          <w:u w:val="single"/>
        </w:rPr>
      </w:pPr>
      <w:r w:rsidRPr="00737627">
        <w:rPr>
          <w:rFonts w:ascii="PT Serif" w:eastAsia="Century Gothic" w:hAnsi="PT Serif" w:cs="Century Gothic"/>
          <w:sz w:val="22"/>
          <w:szCs w:val="22"/>
        </w:rPr>
        <w:t xml:space="preserve">Name of governmental entity: </w:t>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p>
    <w:p w14:paraId="190F4859" w14:textId="65C12FB4" w:rsidR="00FA7331" w:rsidRPr="00737627" w:rsidRDefault="00000000" w:rsidP="0018437C">
      <w:pPr>
        <w:spacing w:after="120" w:line="276" w:lineRule="auto"/>
        <w:jc w:val="both"/>
        <w:rPr>
          <w:rFonts w:ascii="PT Serif" w:eastAsia="Century Gothic" w:hAnsi="PT Serif" w:cs="Century Gothic"/>
          <w:sz w:val="22"/>
          <w:szCs w:val="22"/>
          <w:u w:val="single"/>
        </w:rPr>
      </w:pPr>
      <w:r w:rsidRPr="00737627">
        <w:rPr>
          <w:rFonts w:ascii="PT Serif" w:eastAsia="Century Gothic" w:hAnsi="PT Serif" w:cs="Century Gothic"/>
          <w:sz w:val="22"/>
          <w:szCs w:val="22"/>
        </w:rPr>
        <w:t xml:space="preserve">Name of the information technology  </w:t>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p>
    <w:p w14:paraId="7A573062" w14:textId="0B382470" w:rsidR="00FA7331" w:rsidRPr="00737627" w:rsidRDefault="00000000" w:rsidP="0018437C">
      <w:pPr>
        <w:spacing w:after="120" w:line="276" w:lineRule="auto"/>
        <w:jc w:val="both"/>
        <w:rPr>
          <w:rFonts w:ascii="PT Serif" w:eastAsia="Century Gothic" w:hAnsi="PT Serif" w:cs="Century Gothic"/>
          <w:sz w:val="22"/>
          <w:szCs w:val="22"/>
          <w:u w:val="single"/>
        </w:rPr>
      </w:pPr>
      <w:r w:rsidRPr="00737627">
        <w:rPr>
          <w:rFonts w:ascii="PT Serif" w:eastAsia="Century Gothic" w:hAnsi="PT Serif" w:cs="Century Gothic"/>
          <w:sz w:val="22"/>
          <w:szCs w:val="22"/>
        </w:rPr>
        <w:t xml:space="preserve">Include the records series which applies to the personal data processed by the information technology in scope for this PIA: </w:t>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p>
    <w:p w14:paraId="7DE811D4" w14:textId="25CDCDD3" w:rsidR="00FA7331" w:rsidRPr="00737627" w:rsidRDefault="00000000" w:rsidP="0018437C">
      <w:pPr>
        <w:spacing w:after="120" w:line="276" w:lineRule="auto"/>
        <w:jc w:val="both"/>
        <w:rPr>
          <w:rFonts w:ascii="PT Serif" w:eastAsia="Century Gothic" w:hAnsi="PT Serif" w:cs="Century Gothic"/>
          <w:sz w:val="22"/>
          <w:szCs w:val="22"/>
          <w:u w:val="single"/>
        </w:rPr>
      </w:pPr>
      <w:r w:rsidRPr="00737627">
        <w:rPr>
          <w:rFonts w:ascii="PT Serif" w:eastAsia="Century Gothic" w:hAnsi="PT Serif" w:cs="Century Gothic"/>
          <w:sz w:val="22"/>
          <w:szCs w:val="22"/>
        </w:rPr>
        <w:t xml:space="preserve">Include the retention schedule that has been applied to the record series which has been approved by the State Records Management Committee which applies to the personal data processed by the information technology in scope for this PIA: </w:t>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p>
    <w:p w14:paraId="4B00DBBD" w14:textId="028710A5" w:rsidR="00FA7331" w:rsidRPr="00737627" w:rsidRDefault="00000000" w:rsidP="0018437C">
      <w:pPr>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List the statutes or legal authority that authorize your organization to process the personal data: </w:t>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p>
    <w:p w14:paraId="7AFAC6E3" w14:textId="237194E8" w:rsidR="00FA7331" w:rsidRPr="00737627" w:rsidRDefault="00000000" w:rsidP="0018437C">
      <w:pPr>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Name of the CAO who will approve this PIA: </w:t>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p>
    <w:p w14:paraId="01ACDB85" w14:textId="0030A89D" w:rsidR="00FA7331" w:rsidRDefault="00000000" w:rsidP="0018437C">
      <w:pPr>
        <w:spacing w:after="120" w:line="276" w:lineRule="auto"/>
        <w:jc w:val="both"/>
        <w:rPr>
          <w:rFonts w:ascii="PT Serif" w:eastAsia="Century Gothic" w:hAnsi="PT Serif" w:cs="Century Gothic"/>
          <w:sz w:val="22"/>
          <w:szCs w:val="22"/>
          <w:u w:val="single"/>
        </w:rPr>
      </w:pPr>
      <w:r w:rsidRPr="00737627">
        <w:rPr>
          <w:rFonts w:ascii="PT Serif" w:eastAsia="Century Gothic" w:hAnsi="PT Serif" w:cs="Century Gothic"/>
          <w:sz w:val="22"/>
          <w:szCs w:val="22"/>
        </w:rPr>
        <w:t xml:space="preserve">Name(s) of the person(s) and title(s) who completed this PIA: </w:t>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p>
    <w:p w14:paraId="4C70763B" w14:textId="77777777" w:rsidR="00737627" w:rsidRPr="00737627" w:rsidRDefault="00737627" w:rsidP="0018437C">
      <w:pPr>
        <w:spacing w:after="120" w:line="276" w:lineRule="auto"/>
        <w:jc w:val="both"/>
        <w:rPr>
          <w:rFonts w:ascii="PT Serif" w:eastAsia="Century Gothic" w:hAnsi="PT Serif" w:cs="Century Gothic"/>
          <w:color w:val="3F7FD4"/>
          <w:sz w:val="22"/>
          <w:szCs w:val="22"/>
          <w:u w:val="single"/>
        </w:rPr>
      </w:pPr>
    </w:p>
    <w:p w14:paraId="5F6E23E7" w14:textId="5069A920" w:rsidR="00FA7331" w:rsidRPr="00737627" w:rsidRDefault="00737627" w:rsidP="0018437C">
      <w:pPr>
        <w:pStyle w:val="Heading1"/>
        <w:spacing w:line="276" w:lineRule="auto"/>
        <w:jc w:val="both"/>
      </w:pPr>
      <w:r w:rsidRPr="00737627">
        <w:t>GOVERNMENTAL ENTITY DEMOGRAPHICS</w:t>
      </w:r>
    </w:p>
    <w:p w14:paraId="6D4BF95E" w14:textId="24AB0ECF" w:rsidR="0018437C" w:rsidRDefault="00000000" w:rsidP="0018437C">
      <w:pPr>
        <w:spacing w:after="120" w:line="276" w:lineRule="auto"/>
        <w:jc w:val="both"/>
        <w:rPr>
          <w:rFonts w:ascii="PT Serif" w:eastAsia="Century Gothic" w:hAnsi="PT Serif" w:cs="Century Gothic"/>
          <w:sz w:val="22"/>
          <w:szCs w:val="22"/>
          <w:u w:val="single"/>
        </w:rPr>
      </w:pPr>
      <w:r w:rsidRPr="00737627">
        <w:rPr>
          <w:rFonts w:ascii="PT Serif" w:eastAsia="Century Gothic" w:hAnsi="PT Serif" w:cs="Century Gothic"/>
          <w:sz w:val="22"/>
          <w:szCs w:val="22"/>
        </w:rPr>
        <w:t xml:space="preserve">Provide a brief description of the product or services your governmental entity provides: </w:t>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p>
    <w:p w14:paraId="1F6443AB" w14:textId="0BE68CC6" w:rsidR="00FA7331" w:rsidRPr="00737627" w:rsidRDefault="00000000" w:rsidP="0018437C">
      <w:pPr>
        <w:spacing w:after="120" w:line="276" w:lineRule="auto"/>
        <w:jc w:val="both"/>
        <w:rPr>
          <w:rFonts w:ascii="PT Serif" w:eastAsia="Century Gothic" w:hAnsi="PT Serif" w:cs="Century Gothic"/>
          <w:sz w:val="22"/>
          <w:szCs w:val="22"/>
          <w:u w:val="single"/>
        </w:rPr>
      </w:pPr>
      <w:r w:rsidRPr="00737627">
        <w:rPr>
          <w:rFonts w:ascii="PT Serif" w:eastAsia="Century Gothic" w:hAnsi="PT Serif" w:cs="Century Gothic"/>
          <w:sz w:val="22"/>
          <w:szCs w:val="22"/>
        </w:rPr>
        <w:t xml:space="preserve">Number of people served annually by your governmental entity: </w:t>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p>
    <w:p w14:paraId="6484AD11" w14:textId="2705FDDD" w:rsidR="00FA7331" w:rsidRPr="00737627" w:rsidRDefault="00000000" w:rsidP="0018437C">
      <w:pPr>
        <w:spacing w:after="120" w:line="276" w:lineRule="auto"/>
        <w:jc w:val="both"/>
        <w:rPr>
          <w:rFonts w:ascii="PT Serif" w:eastAsia="Century Gothic" w:hAnsi="PT Serif" w:cs="Century Gothic"/>
          <w:sz w:val="22"/>
          <w:szCs w:val="22"/>
          <w:u w:val="single"/>
        </w:rPr>
      </w:pPr>
      <w:r w:rsidRPr="00737627">
        <w:rPr>
          <w:rFonts w:ascii="PT Serif" w:eastAsia="Century Gothic" w:hAnsi="PT Serif" w:cs="Century Gothic"/>
          <w:sz w:val="22"/>
          <w:szCs w:val="22"/>
        </w:rPr>
        <w:lastRenderedPageBreak/>
        <w:t xml:space="preserve">Anticipated or known number of individuals that are served annually by the information technology in scope for this PIA: </w:t>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p>
    <w:p w14:paraId="50F05CFC" w14:textId="0295650E" w:rsidR="00FA7331" w:rsidRPr="00737627" w:rsidRDefault="00000000" w:rsidP="0018437C">
      <w:pPr>
        <w:spacing w:after="120" w:line="276" w:lineRule="auto"/>
        <w:jc w:val="both"/>
        <w:rPr>
          <w:rFonts w:ascii="PT Serif" w:eastAsia="Century Gothic" w:hAnsi="PT Serif" w:cs="Century Gothic"/>
          <w:sz w:val="22"/>
          <w:szCs w:val="22"/>
          <w:u w:val="single"/>
        </w:rPr>
      </w:pPr>
      <w:r w:rsidRPr="00737627">
        <w:rPr>
          <w:rFonts w:ascii="PT Serif" w:eastAsia="Century Gothic" w:hAnsi="PT Serif" w:cs="Century Gothic"/>
          <w:sz w:val="22"/>
          <w:szCs w:val="22"/>
        </w:rPr>
        <w:t xml:space="preserve">Number of employees assigned to the support the information technology in scope for this PIA: </w:t>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r w:rsidR="0018437C" w:rsidRPr="00737627">
        <w:rPr>
          <w:rFonts w:ascii="PT Serif" w:eastAsia="Century Gothic" w:hAnsi="PT Serif" w:cs="Century Gothic"/>
          <w:sz w:val="22"/>
          <w:szCs w:val="22"/>
          <w:u w:val="single"/>
        </w:rPr>
        <w:tab/>
      </w:r>
    </w:p>
    <w:p w14:paraId="302C1A65" w14:textId="77777777" w:rsidR="00FA7331" w:rsidRPr="00737627" w:rsidRDefault="00FA7331" w:rsidP="006F52AD">
      <w:pPr>
        <w:widowControl w:val="0"/>
        <w:tabs>
          <w:tab w:val="left" w:pos="1800"/>
        </w:tabs>
        <w:spacing w:after="120" w:line="276" w:lineRule="auto"/>
        <w:rPr>
          <w:rFonts w:ascii="PT Serif" w:eastAsia="Century Gothic" w:hAnsi="PT Serif" w:cs="Century Gothic"/>
          <w:sz w:val="22"/>
          <w:szCs w:val="22"/>
          <w:u w:val="single"/>
        </w:rPr>
      </w:pPr>
    </w:p>
    <w:p w14:paraId="26FD6F48" w14:textId="4A1FE67D" w:rsidR="00FA7331" w:rsidRPr="00737627" w:rsidRDefault="00737627" w:rsidP="006F52AD">
      <w:pPr>
        <w:pStyle w:val="Heading1"/>
        <w:spacing w:line="276" w:lineRule="auto"/>
      </w:pPr>
      <w:r w:rsidRPr="00737627">
        <w:t>SCREENING QUESTIONS</w:t>
      </w:r>
    </w:p>
    <w:p w14:paraId="63A2E7C8" w14:textId="500DA909" w:rsidR="00FA7331" w:rsidRPr="00737627" w:rsidRDefault="00000000" w:rsidP="0018437C">
      <w:pPr>
        <w:widowControl w:val="0"/>
        <w:tabs>
          <w:tab w:val="left" w:pos="360"/>
        </w:tabs>
        <w:spacing w:after="120" w:line="276" w:lineRule="auto"/>
        <w:jc w:val="both"/>
        <w:rPr>
          <w:rFonts w:ascii="PT Serif" w:eastAsia="Century Gothic" w:hAnsi="PT Serif" w:cs="Century Gothic"/>
          <w:color w:val="000000"/>
          <w:sz w:val="22"/>
          <w:szCs w:val="22"/>
        </w:rPr>
      </w:pPr>
      <w:r w:rsidRPr="00737627">
        <w:rPr>
          <w:rFonts w:ascii="PT Serif" w:eastAsia="Century Gothic" w:hAnsi="PT Serif" w:cs="Century Gothic"/>
          <w:color w:val="000000"/>
          <w:sz w:val="22"/>
          <w:szCs w:val="22"/>
        </w:rPr>
        <w:t>1.</w:t>
      </w:r>
      <w:r w:rsidRPr="00737627">
        <w:rPr>
          <w:rFonts w:ascii="PT Serif" w:eastAsia="Century Gothic" w:hAnsi="PT Serif" w:cs="Century Gothic"/>
          <w:sz w:val="22"/>
          <w:szCs w:val="22"/>
        </w:rPr>
        <w:tab/>
        <w:t>I</w:t>
      </w:r>
      <w:r w:rsidRPr="00737627">
        <w:rPr>
          <w:rFonts w:ascii="PT Serif" w:eastAsia="Century Gothic" w:hAnsi="PT Serif" w:cs="Century Gothic"/>
          <w:color w:val="000000"/>
          <w:sz w:val="22"/>
          <w:szCs w:val="22"/>
        </w:rPr>
        <w:t xml:space="preserve">s this a new </w:t>
      </w:r>
      <w:r w:rsidRPr="00737627">
        <w:rPr>
          <w:rFonts w:ascii="PT Serif" w:eastAsia="Century Gothic" w:hAnsi="PT Serif" w:cs="Century Gothic"/>
          <w:sz w:val="22"/>
          <w:szCs w:val="22"/>
        </w:rPr>
        <w:t>information technology or are you modifying an existing information technology?</w:t>
      </w:r>
    </w:p>
    <w:p w14:paraId="7BA2E08F" w14:textId="2FE08FF7" w:rsidR="00FA7331" w:rsidRPr="00737627" w:rsidRDefault="00B64998"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bookmarkStart w:id="2" w:name="Check1"/>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bookmarkEnd w:id="2"/>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New information technology</w:t>
      </w:r>
    </w:p>
    <w:p w14:paraId="328DC649" w14:textId="258062C0" w:rsidR="00FA7331" w:rsidRPr="00737627" w:rsidRDefault="00B64998"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2"/>
            <w:enabled/>
            <w:calcOnExit w:val="0"/>
            <w:checkBox>
              <w:sizeAuto/>
              <w:default w:val="0"/>
            </w:checkBox>
          </w:ffData>
        </w:fldChar>
      </w:r>
      <w:bookmarkStart w:id="3" w:name="Check2"/>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bookmarkEnd w:id="3"/>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Modifying existing information technology</w:t>
      </w:r>
    </w:p>
    <w:p w14:paraId="03FCAD93" w14:textId="77777777" w:rsidR="00FA7331" w:rsidRPr="00737627" w:rsidRDefault="00000000" w:rsidP="0018437C">
      <w:pPr>
        <w:widowControl w:val="0"/>
        <w:tabs>
          <w:tab w:val="left" w:pos="180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If this is a new information technology, briefly describe its functionality as related to the service offering provided by the governmental entity. </w:t>
      </w:r>
    </w:p>
    <w:p w14:paraId="430B9833" w14:textId="371AAC91" w:rsidR="00FA7331" w:rsidRPr="00737627" w:rsidRDefault="00000000" w:rsidP="0018437C">
      <w:pPr>
        <w:widowControl w:val="0"/>
        <w:tabs>
          <w:tab w:val="left" w:pos="180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If this is a modification to an information technology, include by reference any prior PIAs completed for the information technology and describe what is changing or being added to the existing information technology in this PIA.</w:t>
      </w:r>
    </w:p>
    <w:p w14:paraId="2EDAB0AC" w14:textId="77777777" w:rsidR="00FA7331" w:rsidRPr="00737627" w:rsidRDefault="00000000" w:rsidP="0018437C">
      <w:pPr>
        <w:widowControl w:val="0"/>
        <w:tabs>
          <w:tab w:val="left" w:pos="360"/>
        </w:tabs>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2.</w:t>
      </w:r>
      <w:r w:rsidRPr="00737627">
        <w:rPr>
          <w:rFonts w:ascii="PT Serif" w:eastAsia="Century Gothic" w:hAnsi="PT Serif" w:cs="Century Gothic"/>
          <w:sz w:val="22"/>
          <w:szCs w:val="22"/>
        </w:rPr>
        <w:tab/>
        <w:t>Will the information technology be processing personal data, regardless of whether it is de-identified or not? </w:t>
      </w:r>
    </w:p>
    <w:p w14:paraId="16B88FA7" w14:textId="762A88FA" w:rsidR="00FA7331" w:rsidRPr="00737627" w:rsidRDefault="00B64998"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bookmarkStart w:id="4" w:name="Check3"/>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bookmarkEnd w:id="4"/>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416BB2FD" w14:textId="1CE1CA94" w:rsidR="00FA7331" w:rsidRPr="00737627" w:rsidRDefault="00B64998"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5BBE6C06" w14:textId="77777777" w:rsidR="00FA7331" w:rsidRPr="00737627" w:rsidRDefault="00000000" w:rsidP="0018437C">
      <w:pPr>
        <w:widowControl w:val="0"/>
        <w:tabs>
          <w:tab w:val="left" w:pos="180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If yes, proceed to question 3.</w:t>
      </w:r>
    </w:p>
    <w:p w14:paraId="33431366" w14:textId="7C4BBC45" w:rsidR="00FA7331" w:rsidRPr="006F52AD" w:rsidRDefault="00000000" w:rsidP="0018437C">
      <w:pPr>
        <w:widowControl w:val="0"/>
        <w:tabs>
          <w:tab w:val="left" w:pos="1800"/>
        </w:tabs>
        <w:spacing w:after="120" w:line="276" w:lineRule="auto"/>
        <w:ind w:left="360"/>
        <w:jc w:val="both"/>
        <w:rPr>
          <w:rFonts w:ascii="PT Serif" w:eastAsia="Century Gothic" w:hAnsi="PT Serif" w:cs="Century Gothic"/>
          <w:b/>
          <w:bCs/>
          <w:color w:val="365F91" w:themeColor="accent1" w:themeShade="BF"/>
          <w:sz w:val="22"/>
          <w:szCs w:val="22"/>
        </w:rPr>
      </w:pPr>
      <w:r w:rsidRPr="006F52AD">
        <w:rPr>
          <w:rFonts w:ascii="PT Serif" w:eastAsia="Century Gothic" w:hAnsi="PT Serif" w:cs="Century Gothic"/>
          <w:b/>
          <w:bCs/>
          <w:color w:val="365F91" w:themeColor="accent1" w:themeShade="BF"/>
          <w:sz w:val="22"/>
          <w:szCs w:val="22"/>
        </w:rPr>
        <w:t>If not, there is no need to conduct a PIA. Please assign a record series to this document</w:t>
      </w:r>
      <w:r w:rsidRPr="006F52AD">
        <w:rPr>
          <w:rFonts w:ascii="PT Serif" w:eastAsia="Century Gothic" w:hAnsi="PT Serif" w:cs="Century Gothic"/>
          <w:color w:val="365F91" w:themeColor="accent1" w:themeShade="BF"/>
          <w:sz w:val="22"/>
          <w:szCs w:val="22"/>
        </w:rPr>
        <w:t xml:space="preserve"> (Retention Schedule GRS-16597) </w:t>
      </w:r>
      <w:r w:rsidRPr="006F52AD">
        <w:rPr>
          <w:rFonts w:ascii="PT Serif" w:eastAsia="Century Gothic" w:hAnsi="PT Serif" w:cs="Century Gothic"/>
          <w:b/>
          <w:bCs/>
          <w:color w:val="365F91" w:themeColor="accent1" w:themeShade="BF"/>
          <w:sz w:val="22"/>
          <w:szCs w:val="22"/>
        </w:rPr>
        <w:t xml:space="preserve">and store this assessment in the appropriate file. </w:t>
      </w:r>
      <w:r w:rsidR="006F52AD">
        <w:rPr>
          <w:rFonts w:ascii="PT Serif" w:eastAsia="Century Gothic" w:hAnsi="PT Serif" w:cs="Century Gothic"/>
          <w:b/>
          <w:bCs/>
          <w:color w:val="365F91" w:themeColor="accent1" w:themeShade="BF"/>
          <w:sz w:val="22"/>
          <w:szCs w:val="22"/>
        </w:rPr>
        <w:br/>
      </w:r>
      <w:r w:rsidRPr="006F52AD">
        <w:rPr>
          <w:rFonts w:ascii="PT Serif" w:eastAsia="Century Gothic" w:hAnsi="PT Serif" w:cs="Century Gothic"/>
          <w:b/>
          <w:bCs/>
          <w:color w:val="365F91" w:themeColor="accent1" w:themeShade="BF"/>
          <w:sz w:val="22"/>
          <w:szCs w:val="22"/>
        </w:rPr>
        <w:t xml:space="preserve">STOP </w:t>
      </w:r>
      <w:r w:rsidR="006F52AD" w:rsidRPr="006F52AD">
        <w:rPr>
          <w:rFonts w:ascii="PT Serif" w:eastAsia="Century Gothic" w:hAnsi="PT Serif" w:cs="Century Gothic"/>
          <w:b/>
          <w:bCs/>
          <w:color w:val="365F91" w:themeColor="accent1" w:themeShade="BF"/>
          <w:sz w:val="22"/>
          <w:szCs w:val="22"/>
        </w:rPr>
        <w:t>HERE</w:t>
      </w:r>
      <w:r w:rsidRPr="006F52AD">
        <w:rPr>
          <w:rFonts w:ascii="PT Serif" w:eastAsia="Century Gothic" w:hAnsi="PT Serif" w:cs="Century Gothic"/>
          <w:b/>
          <w:bCs/>
          <w:color w:val="365F91" w:themeColor="accent1" w:themeShade="BF"/>
          <w:sz w:val="22"/>
          <w:szCs w:val="22"/>
        </w:rPr>
        <w:t>.</w:t>
      </w:r>
    </w:p>
    <w:p w14:paraId="2F4BF524" w14:textId="77777777" w:rsidR="00FA7331" w:rsidRPr="00737627" w:rsidRDefault="00000000" w:rsidP="0018437C">
      <w:pPr>
        <w:widowControl w:val="0"/>
        <w:tabs>
          <w:tab w:val="left" w:pos="360"/>
        </w:tabs>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3.</w:t>
      </w:r>
      <w:r w:rsidRPr="00737627">
        <w:rPr>
          <w:rFonts w:ascii="PT Serif" w:eastAsia="Century Gothic" w:hAnsi="PT Serif" w:cs="Century Gothic"/>
          <w:sz w:val="22"/>
          <w:szCs w:val="22"/>
        </w:rPr>
        <w:tab/>
        <w:t>What is the relationship between your governmental entity and the individual (select all that apply)?</w:t>
      </w:r>
    </w:p>
    <w:p w14:paraId="10082BB1" w14:textId="5C35E1F1" w:rsidR="00FA7331" w:rsidRPr="00737627" w:rsidRDefault="00B64998"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Resident</w:t>
      </w:r>
    </w:p>
    <w:p w14:paraId="2480CEF7" w14:textId="0B5B5F3C" w:rsidR="00FA7331" w:rsidRPr="00737627" w:rsidRDefault="00B64998"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Website visitor</w:t>
      </w:r>
    </w:p>
    <w:p w14:paraId="7C908CE7" w14:textId="69D29BEE" w:rsidR="00FA7331" w:rsidRPr="00737627" w:rsidRDefault="00B64998"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Employee</w:t>
      </w:r>
    </w:p>
    <w:p w14:paraId="507A7C71" w14:textId="0A2948A7" w:rsidR="00FA7331" w:rsidRPr="00737627" w:rsidRDefault="00B64998"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Contingent Worker (3rd Party)</w:t>
      </w:r>
    </w:p>
    <w:p w14:paraId="0604E514" w14:textId="6C9C7082" w:rsidR="00FA7331" w:rsidRPr="00737627" w:rsidRDefault="00B64998"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Independent Contractor (3rd Party)</w:t>
      </w:r>
    </w:p>
    <w:p w14:paraId="04D4E492" w14:textId="77361099" w:rsidR="00FA7331" w:rsidRPr="00737627" w:rsidRDefault="00B64998"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Strategic Partner (3rd Party)</w:t>
      </w:r>
    </w:p>
    <w:p w14:paraId="76516045" w14:textId="4C1EBD62" w:rsidR="00FA7331" w:rsidRPr="00737627" w:rsidRDefault="00B64998"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Other (please describe):</w:t>
      </w:r>
    </w:p>
    <w:p w14:paraId="2AE72FDA" w14:textId="77777777" w:rsidR="00FA7331" w:rsidRPr="00737627" w:rsidRDefault="00000000" w:rsidP="0018437C">
      <w:pPr>
        <w:widowControl w:val="0"/>
        <w:tabs>
          <w:tab w:val="left" w:pos="360"/>
        </w:tabs>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lastRenderedPageBreak/>
        <w:t>4.</w:t>
      </w:r>
      <w:r w:rsidRPr="00737627">
        <w:rPr>
          <w:rFonts w:ascii="PT Serif" w:eastAsia="Century Gothic" w:hAnsi="PT Serif" w:cs="Century Gothic"/>
          <w:sz w:val="22"/>
          <w:szCs w:val="22"/>
        </w:rPr>
        <w:tab/>
        <w:t>Please select the approximate number of individuals’ personal data which will be processed by the IT system.</w:t>
      </w:r>
    </w:p>
    <w:p w14:paraId="0223908C" w14:textId="3EEE393A"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&lt; 500 Individuals</w:t>
      </w:r>
    </w:p>
    <w:p w14:paraId="296CEFE0" w14:textId="2DD7EF8C"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500-&lt;10,000 Individuals</w:t>
      </w:r>
    </w:p>
    <w:p w14:paraId="533B33E0" w14:textId="7AB4F909"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10,001 - &lt;100,000 Individuals</w:t>
      </w:r>
    </w:p>
    <w:p w14:paraId="2141FE81" w14:textId="0CAAA9F5"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100,001 - &lt;1 million Individuals (large scale processing)</w:t>
      </w:r>
    </w:p>
    <w:p w14:paraId="11932B21" w14:textId="666C45CA"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1 million Individuals or more (large scale processing)</w:t>
      </w:r>
    </w:p>
    <w:p w14:paraId="55EA5001" w14:textId="4575FE20" w:rsidR="00FA7331" w:rsidRPr="00737627" w:rsidRDefault="00000000" w:rsidP="0018437C">
      <w:pPr>
        <w:widowControl w:val="0"/>
        <w:tabs>
          <w:tab w:val="left" w:pos="360"/>
        </w:tabs>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5.</w:t>
      </w:r>
      <w:r w:rsidRPr="00737627">
        <w:rPr>
          <w:rFonts w:ascii="PT Serif" w:eastAsia="Century Gothic" w:hAnsi="PT Serif" w:cs="Century Gothic"/>
          <w:sz w:val="22"/>
          <w:szCs w:val="22"/>
        </w:rPr>
        <w:tab/>
        <w:t>Please select the approximate age range of the individuals’ personal data which will be processed by the IT system.</w:t>
      </w:r>
    </w:p>
    <w:p w14:paraId="190C06FD" w14:textId="77777777" w:rsidR="00FA7331" w:rsidRPr="00737627" w:rsidRDefault="00000000" w:rsidP="0018437C">
      <w:pPr>
        <w:widowControl w:val="0"/>
        <w:tabs>
          <w:tab w:val="left" w:pos="360"/>
        </w:tabs>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  (select all that apply).</w:t>
      </w:r>
    </w:p>
    <w:p w14:paraId="7D74DC77" w14:textId="3AB7354E"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&lt; 13 years of age</w:t>
      </w:r>
    </w:p>
    <w:p w14:paraId="073AC927" w14:textId="2559F882"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13 - &lt; 18 years of age</w:t>
      </w:r>
    </w:p>
    <w:p w14:paraId="7543A3D3" w14:textId="79BEBE9D"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18 - &lt; 65 years of age</w:t>
      </w:r>
    </w:p>
    <w:p w14:paraId="342FD396" w14:textId="538DC1C0"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65 years of age or older</w:t>
      </w:r>
    </w:p>
    <w:p w14:paraId="29D4EA79" w14:textId="77777777" w:rsidR="00FA7331" w:rsidRPr="00737627" w:rsidRDefault="00000000" w:rsidP="0018437C">
      <w:pPr>
        <w:widowControl w:val="0"/>
        <w:tabs>
          <w:tab w:val="left" w:pos="360"/>
        </w:tabs>
        <w:spacing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6.</w:t>
      </w:r>
      <w:r w:rsidRPr="00737627">
        <w:rPr>
          <w:rFonts w:ascii="PT Serif" w:eastAsia="Century Gothic" w:hAnsi="PT Serif" w:cs="Century Gothic"/>
          <w:sz w:val="22"/>
          <w:szCs w:val="22"/>
        </w:rPr>
        <w:tab/>
        <w:t>How is personal data collected (select all that apply)?</w:t>
      </w:r>
    </w:p>
    <w:p w14:paraId="6833FAA6" w14:textId="726B29E8"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Directly from the individual</w:t>
      </w:r>
    </w:p>
    <w:p w14:paraId="2D239237" w14:textId="495B7073"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Indirectly from a public source</w:t>
      </w:r>
    </w:p>
    <w:p w14:paraId="48AD0EA3" w14:textId="3FA05E45"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Indirectly from another government entity</w:t>
      </w:r>
    </w:p>
    <w:p w14:paraId="32176812" w14:textId="1D3CC7B5"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Indirectly from a non-government entity (3rd party)</w:t>
      </w:r>
    </w:p>
    <w:p w14:paraId="470040BF" w14:textId="6B3B4C84"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Other (please describe):</w:t>
      </w:r>
    </w:p>
    <w:p w14:paraId="6FC0C0CA" w14:textId="77777777" w:rsidR="00FA7331" w:rsidRPr="00737627" w:rsidRDefault="00000000" w:rsidP="0018437C">
      <w:pPr>
        <w:widowControl w:val="0"/>
        <w:tabs>
          <w:tab w:val="left" w:pos="1440"/>
        </w:tabs>
        <w:spacing w:after="120" w:line="276" w:lineRule="auto"/>
        <w:ind w:left="360" w:hanging="360"/>
        <w:jc w:val="both"/>
        <w:rPr>
          <w:rFonts w:ascii="PT Serif" w:eastAsia="Century Gothic" w:hAnsi="PT Serif" w:cs="Century Gothic"/>
          <w:sz w:val="22"/>
          <w:szCs w:val="22"/>
        </w:rPr>
      </w:pPr>
      <w:r w:rsidRPr="00737627">
        <w:rPr>
          <w:rFonts w:ascii="PT Serif" w:eastAsia="Century Gothic" w:hAnsi="PT Serif" w:cs="Century Gothic"/>
          <w:sz w:val="22"/>
          <w:szCs w:val="22"/>
        </w:rPr>
        <w:t>7.</w:t>
      </w:r>
      <w:r w:rsidRPr="00737627">
        <w:rPr>
          <w:rFonts w:ascii="PT Serif" w:eastAsia="Century Gothic" w:hAnsi="PT Serif" w:cs="Century Gothic"/>
          <w:sz w:val="22"/>
          <w:szCs w:val="22"/>
        </w:rPr>
        <w:tab/>
        <w:t>Do you collect sensitive personal data or personal data from incapacitated individuals?</w:t>
      </w:r>
    </w:p>
    <w:p w14:paraId="50B10AAE" w14:textId="54FA50C9"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32F39472" w14:textId="7BFA2323"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4592AE15" w14:textId="5C480FFC"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Not Sure (please explain):</w:t>
      </w:r>
    </w:p>
    <w:p w14:paraId="272D3F36" w14:textId="77777777" w:rsidR="00FA7331" w:rsidRPr="00737627" w:rsidRDefault="00000000" w:rsidP="0018437C">
      <w:pPr>
        <w:widowControl w:val="0"/>
        <w:spacing w:after="120" w:line="276" w:lineRule="auto"/>
        <w:ind w:left="360" w:hanging="360"/>
        <w:jc w:val="both"/>
        <w:rPr>
          <w:rFonts w:ascii="PT Serif" w:eastAsia="Century Gothic" w:hAnsi="PT Serif" w:cs="Century Gothic"/>
          <w:sz w:val="22"/>
          <w:szCs w:val="22"/>
        </w:rPr>
      </w:pPr>
      <w:r w:rsidRPr="00737627">
        <w:rPr>
          <w:rFonts w:ascii="PT Serif" w:eastAsia="Century Gothic" w:hAnsi="PT Serif" w:cs="Century Gothic"/>
          <w:sz w:val="22"/>
          <w:szCs w:val="22"/>
        </w:rPr>
        <w:t>8.</w:t>
      </w:r>
      <w:r w:rsidRPr="00737627">
        <w:rPr>
          <w:rFonts w:ascii="PT Serif" w:eastAsia="Century Gothic" w:hAnsi="PT Serif" w:cs="Century Gothic"/>
          <w:sz w:val="22"/>
          <w:szCs w:val="22"/>
        </w:rPr>
        <w:tab/>
        <w:t>Does your IT System have any AI features or functionalities?</w:t>
      </w:r>
    </w:p>
    <w:p w14:paraId="0DDEBD75" w14:textId="272B659E"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3516E5E1" w14:textId="1392BCB5"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4A7DC14E" w14:textId="0C1366EF"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Not Sure (please explain):</w:t>
      </w:r>
    </w:p>
    <w:p w14:paraId="556D9BA3" w14:textId="77777777" w:rsidR="00FA7331" w:rsidRDefault="00000000" w:rsidP="0018437C">
      <w:pPr>
        <w:widowControl w:val="0"/>
        <w:tabs>
          <w:tab w:val="left" w:pos="144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  If yes, please list all AI features and functionalities here:</w:t>
      </w:r>
    </w:p>
    <w:p w14:paraId="10E18E15" w14:textId="77777777" w:rsidR="00737627" w:rsidRPr="00737627" w:rsidRDefault="00737627" w:rsidP="0018437C">
      <w:pPr>
        <w:widowControl w:val="0"/>
        <w:tabs>
          <w:tab w:val="left" w:pos="1440"/>
        </w:tabs>
        <w:spacing w:after="120" w:line="276" w:lineRule="auto"/>
        <w:ind w:left="360"/>
        <w:jc w:val="both"/>
        <w:rPr>
          <w:rFonts w:ascii="PT Serif" w:eastAsia="Century Gothic" w:hAnsi="PT Serif" w:cs="Century Gothic"/>
          <w:sz w:val="22"/>
          <w:szCs w:val="22"/>
        </w:rPr>
      </w:pPr>
    </w:p>
    <w:p w14:paraId="68F88EEF" w14:textId="760912C4" w:rsidR="00FA7331" w:rsidRPr="00737627" w:rsidRDefault="00737627" w:rsidP="0018437C">
      <w:pPr>
        <w:pStyle w:val="Heading1"/>
        <w:spacing w:line="276" w:lineRule="auto"/>
        <w:jc w:val="both"/>
      </w:pPr>
      <w:r w:rsidRPr="00737627">
        <w:lastRenderedPageBreak/>
        <w:t>DATA INVENTORY, SYSTEM INVENTORY AND DATA MAPS</w:t>
      </w:r>
    </w:p>
    <w:p w14:paraId="2290550C" w14:textId="77777777" w:rsidR="00FA7331" w:rsidRPr="00737627" w:rsidRDefault="00000000" w:rsidP="0018437C">
      <w:pPr>
        <w:widowControl w:val="0"/>
        <w:pBdr>
          <w:top w:val="nil"/>
          <w:left w:val="nil"/>
          <w:bottom w:val="nil"/>
          <w:right w:val="nil"/>
          <w:between w:val="nil"/>
        </w:pBdr>
        <w:tabs>
          <w:tab w:val="left" w:pos="450"/>
        </w:tabs>
        <w:spacing w:after="120" w:line="276" w:lineRule="auto"/>
        <w:ind w:left="450" w:hanging="450"/>
        <w:jc w:val="both"/>
        <w:rPr>
          <w:rFonts w:ascii="PT Serif" w:eastAsia="Century Gothic" w:hAnsi="PT Serif" w:cs="Century Gothic"/>
          <w:sz w:val="22"/>
          <w:szCs w:val="22"/>
        </w:rPr>
      </w:pPr>
      <w:r w:rsidRPr="00737627">
        <w:rPr>
          <w:rFonts w:ascii="PT Serif" w:eastAsia="Century Gothic" w:hAnsi="PT Serif" w:cs="Century Gothic"/>
          <w:sz w:val="22"/>
          <w:szCs w:val="22"/>
        </w:rPr>
        <w:t>9.</w:t>
      </w:r>
      <w:r w:rsidRPr="00737627">
        <w:rPr>
          <w:rFonts w:ascii="PT Serif" w:eastAsia="Century Gothic" w:hAnsi="PT Serif" w:cs="Century Gothic"/>
          <w:sz w:val="22"/>
          <w:szCs w:val="22"/>
        </w:rPr>
        <w:tab/>
      </w:r>
      <w:r w:rsidRPr="00737627">
        <w:rPr>
          <w:rFonts w:ascii="PT Serif" w:eastAsia="Century Gothic" w:hAnsi="PT Serif" w:cs="Century Gothic"/>
          <w:color w:val="000000"/>
          <w:sz w:val="22"/>
          <w:szCs w:val="22"/>
        </w:rPr>
        <w:t xml:space="preserve">Please list all </w:t>
      </w:r>
      <w:r w:rsidRPr="00737627">
        <w:rPr>
          <w:rFonts w:ascii="PT Serif" w:eastAsia="Century Gothic" w:hAnsi="PT Serif" w:cs="Century Gothic"/>
          <w:sz w:val="22"/>
          <w:szCs w:val="22"/>
        </w:rPr>
        <w:t>p</w:t>
      </w:r>
      <w:r w:rsidRPr="00737627">
        <w:rPr>
          <w:rFonts w:ascii="PT Serif" w:eastAsia="Century Gothic" w:hAnsi="PT Serif" w:cs="Century Gothic"/>
          <w:color w:val="000000"/>
          <w:sz w:val="22"/>
          <w:szCs w:val="22"/>
        </w:rPr>
        <w:t xml:space="preserve">ersonal </w:t>
      </w:r>
      <w:r w:rsidRPr="00737627">
        <w:rPr>
          <w:rFonts w:ascii="PT Serif" w:eastAsia="Century Gothic" w:hAnsi="PT Serif" w:cs="Century Gothic"/>
          <w:sz w:val="22"/>
          <w:szCs w:val="22"/>
        </w:rPr>
        <w:t xml:space="preserve">data and user data </w:t>
      </w:r>
      <w:r w:rsidRPr="00737627">
        <w:rPr>
          <w:rFonts w:ascii="PT Serif" w:eastAsia="Century Gothic" w:hAnsi="PT Serif" w:cs="Century Gothic"/>
          <w:color w:val="000000"/>
          <w:sz w:val="22"/>
          <w:szCs w:val="22"/>
        </w:rPr>
        <w:t xml:space="preserve">that </w:t>
      </w:r>
      <w:r w:rsidRPr="00737627">
        <w:rPr>
          <w:rFonts w:ascii="PT Serif" w:eastAsia="Century Gothic" w:hAnsi="PT Serif" w:cs="Century Gothic"/>
          <w:sz w:val="22"/>
          <w:szCs w:val="22"/>
        </w:rPr>
        <w:t>is</w:t>
      </w:r>
      <w:r w:rsidRPr="00737627">
        <w:rPr>
          <w:rFonts w:ascii="PT Serif" w:eastAsia="Century Gothic" w:hAnsi="PT Serif" w:cs="Century Gothic"/>
          <w:color w:val="000000"/>
          <w:sz w:val="22"/>
          <w:szCs w:val="22"/>
        </w:rPr>
        <w:t xml:space="preserve"> </w:t>
      </w:r>
      <w:r w:rsidRPr="00737627">
        <w:rPr>
          <w:rFonts w:ascii="PT Serif" w:eastAsia="Century Gothic" w:hAnsi="PT Serif" w:cs="Century Gothic"/>
          <w:sz w:val="22"/>
          <w:szCs w:val="22"/>
        </w:rPr>
        <w:t>in scope for this PIA</w:t>
      </w:r>
      <w:r w:rsidRPr="00737627">
        <w:rPr>
          <w:rFonts w:ascii="PT Serif" w:eastAsia="Century Gothic" w:hAnsi="PT Serif" w:cs="Century Gothic"/>
          <w:color w:val="000000"/>
          <w:sz w:val="22"/>
          <w:szCs w:val="22"/>
        </w:rPr>
        <w:t xml:space="preserve">. </w:t>
      </w:r>
    </w:p>
    <w:p w14:paraId="161B6842" w14:textId="77777777" w:rsidR="00FA7331" w:rsidRPr="00737627" w:rsidRDefault="00000000" w:rsidP="0018437C">
      <w:pPr>
        <w:widowControl w:val="0"/>
        <w:pBdr>
          <w:top w:val="nil"/>
          <w:left w:val="nil"/>
          <w:bottom w:val="nil"/>
          <w:right w:val="nil"/>
          <w:between w:val="nil"/>
        </w:pBdr>
        <w:tabs>
          <w:tab w:val="left" w:pos="450"/>
        </w:tabs>
        <w:spacing w:after="120" w:line="276" w:lineRule="auto"/>
        <w:ind w:left="450" w:hanging="450"/>
        <w:jc w:val="both"/>
        <w:rPr>
          <w:rFonts w:ascii="PT Serif" w:eastAsia="Century Gothic" w:hAnsi="PT Serif" w:cs="Century Gothic"/>
          <w:sz w:val="22"/>
          <w:szCs w:val="22"/>
        </w:rPr>
      </w:pPr>
      <w:r w:rsidRPr="00737627">
        <w:rPr>
          <w:rFonts w:ascii="PT Serif" w:eastAsia="Century Gothic" w:hAnsi="PT Serif" w:cs="Century Gothic"/>
          <w:sz w:val="22"/>
          <w:szCs w:val="22"/>
        </w:rPr>
        <w:t>10.</w:t>
      </w:r>
      <w:r w:rsidRPr="00737627">
        <w:rPr>
          <w:rFonts w:ascii="PT Serif" w:eastAsia="Century Gothic" w:hAnsi="PT Serif" w:cs="Century Gothic"/>
          <w:sz w:val="22"/>
          <w:szCs w:val="22"/>
        </w:rPr>
        <w:tab/>
      </w:r>
      <w:r w:rsidRPr="00737627">
        <w:rPr>
          <w:rFonts w:ascii="PT Serif" w:eastAsia="Century Gothic" w:hAnsi="PT Serif" w:cs="Century Gothic"/>
          <w:color w:val="000000"/>
          <w:sz w:val="22"/>
          <w:szCs w:val="22"/>
        </w:rPr>
        <w:t xml:space="preserve">Please list all </w:t>
      </w:r>
      <w:r w:rsidRPr="00737627">
        <w:rPr>
          <w:rFonts w:ascii="PT Serif" w:eastAsia="Century Gothic" w:hAnsi="PT Serif" w:cs="Century Gothic"/>
          <w:sz w:val="22"/>
          <w:szCs w:val="22"/>
        </w:rPr>
        <w:t>information technology  which connects to the information technology which is the subject of this</w:t>
      </w:r>
      <w:r w:rsidRPr="00737627">
        <w:rPr>
          <w:rFonts w:ascii="PT Serif" w:eastAsia="Century Gothic" w:hAnsi="PT Serif" w:cs="Century Gothic"/>
          <w:color w:val="000000"/>
          <w:sz w:val="22"/>
          <w:szCs w:val="22"/>
        </w:rPr>
        <w:t xml:space="preserve"> PIA, including </w:t>
      </w:r>
      <w:r w:rsidRPr="00737627">
        <w:rPr>
          <w:rFonts w:ascii="PT Serif" w:eastAsia="Century Gothic" w:hAnsi="PT Serif" w:cs="Century Gothic"/>
          <w:sz w:val="22"/>
          <w:szCs w:val="22"/>
        </w:rPr>
        <w:t>IT that is used by a service provider whose system is within the scope of this PIA</w:t>
      </w:r>
      <w:r w:rsidRPr="00737627">
        <w:rPr>
          <w:rFonts w:ascii="PT Serif" w:eastAsia="Century Gothic" w:hAnsi="PT Serif" w:cs="Century Gothic"/>
          <w:color w:val="000000"/>
          <w:sz w:val="22"/>
          <w:szCs w:val="22"/>
        </w:rPr>
        <w:t xml:space="preserve"> (</w:t>
      </w:r>
      <w:r w:rsidRPr="00737627">
        <w:rPr>
          <w:rFonts w:ascii="PT Serif" w:eastAsia="Century Gothic" w:hAnsi="PT Serif" w:cs="Century Gothic"/>
          <w:sz w:val="22"/>
          <w:szCs w:val="22"/>
        </w:rPr>
        <w:t xml:space="preserve">Typical artifacts may include: System Architecture Diagrams, Network Topology Diagrams, Interface Control Documents (ICDs or APIs), and Configuration Management Database inventory lists) </w:t>
      </w:r>
    </w:p>
    <w:p w14:paraId="347B569D" w14:textId="77777777" w:rsidR="00FA7331" w:rsidRPr="00737627" w:rsidRDefault="00000000" w:rsidP="0018437C">
      <w:pPr>
        <w:widowControl w:val="0"/>
        <w:pBdr>
          <w:top w:val="nil"/>
          <w:left w:val="nil"/>
          <w:bottom w:val="nil"/>
          <w:right w:val="nil"/>
          <w:between w:val="nil"/>
        </w:pBdr>
        <w:tabs>
          <w:tab w:val="left" w:pos="450"/>
        </w:tabs>
        <w:spacing w:after="120" w:line="276" w:lineRule="auto"/>
        <w:ind w:left="450" w:hanging="450"/>
        <w:jc w:val="both"/>
        <w:rPr>
          <w:rFonts w:ascii="PT Serif" w:eastAsia="Century Gothic" w:hAnsi="PT Serif" w:cs="Century Gothic"/>
          <w:sz w:val="22"/>
          <w:szCs w:val="22"/>
        </w:rPr>
      </w:pPr>
      <w:r w:rsidRPr="00737627">
        <w:rPr>
          <w:rFonts w:ascii="PT Serif" w:eastAsia="Century Gothic" w:hAnsi="PT Serif" w:cs="Century Gothic"/>
          <w:sz w:val="22"/>
          <w:szCs w:val="22"/>
        </w:rPr>
        <w:t>11.</w:t>
      </w:r>
      <w:r w:rsidRPr="00737627">
        <w:rPr>
          <w:rFonts w:ascii="PT Serif" w:eastAsia="Century Gothic" w:hAnsi="PT Serif" w:cs="Century Gothic"/>
          <w:sz w:val="22"/>
          <w:szCs w:val="22"/>
        </w:rPr>
        <w:tab/>
        <w:t xml:space="preserve">Include a data flow map that illustrates the flow of personal data through the data lifecycle, including all applicable information technology and third parties </w:t>
      </w:r>
    </w:p>
    <w:p w14:paraId="7AB68612" w14:textId="77777777" w:rsidR="00FA7331" w:rsidRDefault="00000000" w:rsidP="0018437C">
      <w:pPr>
        <w:widowControl w:val="0"/>
        <w:pBdr>
          <w:top w:val="nil"/>
          <w:left w:val="nil"/>
          <w:bottom w:val="nil"/>
          <w:right w:val="nil"/>
          <w:between w:val="nil"/>
        </w:pBdr>
        <w:tabs>
          <w:tab w:val="left" w:pos="450"/>
        </w:tabs>
        <w:spacing w:after="120" w:line="276" w:lineRule="auto"/>
        <w:ind w:left="450" w:hanging="450"/>
        <w:jc w:val="both"/>
        <w:rPr>
          <w:rFonts w:ascii="PT Serif" w:eastAsia="Century Gothic" w:hAnsi="PT Serif" w:cs="Century Gothic"/>
          <w:sz w:val="22"/>
          <w:szCs w:val="22"/>
        </w:rPr>
      </w:pPr>
      <w:r w:rsidRPr="00737627">
        <w:rPr>
          <w:rFonts w:ascii="PT Serif" w:eastAsia="Century Gothic" w:hAnsi="PT Serif" w:cs="Century Gothic"/>
          <w:sz w:val="22"/>
          <w:szCs w:val="22"/>
        </w:rPr>
        <w:t>12. Please provide a list of all information technology administrative roles and business roles which will have access to the personal data.</w:t>
      </w:r>
    </w:p>
    <w:p w14:paraId="6E3F5BBB" w14:textId="77777777" w:rsidR="00737627" w:rsidRPr="00737627" w:rsidRDefault="00737627" w:rsidP="0018437C">
      <w:pPr>
        <w:widowControl w:val="0"/>
        <w:pBdr>
          <w:top w:val="nil"/>
          <w:left w:val="nil"/>
          <w:bottom w:val="nil"/>
          <w:right w:val="nil"/>
          <w:between w:val="nil"/>
        </w:pBdr>
        <w:tabs>
          <w:tab w:val="left" w:pos="450"/>
        </w:tabs>
        <w:spacing w:after="120" w:line="276" w:lineRule="auto"/>
        <w:ind w:left="450" w:hanging="450"/>
        <w:jc w:val="both"/>
        <w:rPr>
          <w:rFonts w:ascii="PT Serif" w:eastAsia="Century Gothic" w:hAnsi="PT Serif" w:cs="Century Gothic"/>
          <w:sz w:val="22"/>
          <w:szCs w:val="22"/>
        </w:rPr>
      </w:pPr>
    </w:p>
    <w:p w14:paraId="474253DB" w14:textId="7E0D2351" w:rsidR="00FA7331" w:rsidRPr="00737627" w:rsidRDefault="00737627" w:rsidP="0018437C">
      <w:pPr>
        <w:pStyle w:val="Heading1"/>
        <w:spacing w:line="276" w:lineRule="auto"/>
        <w:jc w:val="both"/>
      </w:pPr>
      <w:r w:rsidRPr="00737627">
        <w:t>PRIVACY NOTICE</w:t>
      </w:r>
    </w:p>
    <w:p w14:paraId="5697C103" w14:textId="77777777" w:rsidR="00FA7331" w:rsidRPr="00737627" w:rsidRDefault="00000000" w:rsidP="0018437C">
      <w:pPr>
        <w:widowControl w:val="0"/>
        <w:pBdr>
          <w:top w:val="nil"/>
          <w:left w:val="nil"/>
          <w:bottom w:val="nil"/>
          <w:right w:val="nil"/>
          <w:between w:val="nil"/>
        </w:pBdr>
        <w:tabs>
          <w:tab w:val="left" w:pos="450"/>
        </w:tabs>
        <w:spacing w:after="120" w:line="276" w:lineRule="auto"/>
        <w:ind w:left="450" w:hanging="450"/>
        <w:jc w:val="both"/>
        <w:rPr>
          <w:rFonts w:ascii="PT Serif" w:eastAsia="Century Gothic" w:hAnsi="PT Serif" w:cs="Century Gothic"/>
          <w:sz w:val="22"/>
          <w:szCs w:val="22"/>
        </w:rPr>
      </w:pPr>
      <w:r w:rsidRPr="00737627">
        <w:rPr>
          <w:rFonts w:ascii="PT Serif" w:eastAsia="Century Gothic" w:hAnsi="PT Serif" w:cs="Century Gothic"/>
          <w:sz w:val="22"/>
          <w:szCs w:val="22"/>
        </w:rPr>
        <w:t>13.</w:t>
      </w:r>
      <w:r w:rsidRPr="00737627">
        <w:rPr>
          <w:rFonts w:ascii="PT Serif" w:eastAsia="Century Gothic" w:hAnsi="PT Serif" w:cs="Century Gothic"/>
          <w:sz w:val="22"/>
          <w:szCs w:val="22"/>
        </w:rPr>
        <w:tab/>
      </w:r>
      <w:r w:rsidRPr="00737627">
        <w:rPr>
          <w:rFonts w:ascii="PT Serif" w:eastAsia="Century Gothic" w:hAnsi="PT Serif" w:cs="Century Gothic"/>
          <w:color w:val="000000"/>
          <w:sz w:val="22"/>
          <w:szCs w:val="22"/>
        </w:rPr>
        <w:t xml:space="preserve">Do you provide a privacy notice to </w:t>
      </w:r>
      <w:r w:rsidRPr="00737627">
        <w:rPr>
          <w:rFonts w:ascii="PT Serif" w:eastAsia="Century Gothic" w:hAnsi="PT Serif" w:cs="Century Gothic"/>
          <w:sz w:val="22"/>
          <w:szCs w:val="22"/>
        </w:rPr>
        <w:t>individuals that is fully compliant with</w:t>
      </w:r>
      <w:r w:rsidRPr="00A73D1D">
        <w:rPr>
          <w:rFonts w:ascii="PT Serif" w:eastAsia="Century Gothic" w:hAnsi="PT Serif" w:cs="Century Gothic"/>
          <w:color w:val="0051A1"/>
          <w:sz w:val="22"/>
          <w:szCs w:val="22"/>
          <w:u w:val="single"/>
        </w:rPr>
        <w:t xml:space="preserve"> Utah Code § 63A-19-</w:t>
      </w:r>
      <w:proofErr w:type="gramStart"/>
      <w:r w:rsidRPr="00A73D1D">
        <w:rPr>
          <w:rFonts w:ascii="PT Serif" w:eastAsia="Century Gothic" w:hAnsi="PT Serif" w:cs="Century Gothic"/>
          <w:color w:val="0051A1"/>
          <w:sz w:val="22"/>
          <w:szCs w:val="22"/>
          <w:u w:val="single"/>
        </w:rPr>
        <w:t xml:space="preserve">402 </w:t>
      </w:r>
      <w:r w:rsidRPr="00737627">
        <w:rPr>
          <w:rFonts w:ascii="PT Serif" w:eastAsia="Century Gothic" w:hAnsi="PT Serif" w:cs="Century Gothic"/>
          <w:sz w:val="22"/>
          <w:szCs w:val="22"/>
        </w:rPr>
        <w:t xml:space="preserve"> and</w:t>
      </w:r>
      <w:proofErr w:type="gramEnd"/>
      <w:r w:rsidRPr="00737627">
        <w:rPr>
          <w:rFonts w:ascii="PT Serif" w:eastAsia="Century Gothic" w:hAnsi="PT Serif" w:cs="Century Gothic"/>
          <w:sz w:val="22"/>
          <w:szCs w:val="22"/>
        </w:rPr>
        <w:t xml:space="preserve"> clearly states in plain language the following:</w:t>
      </w:r>
    </w:p>
    <w:p w14:paraId="16D482BC" w14:textId="77777777" w:rsidR="00FA7331" w:rsidRPr="00737627" w:rsidRDefault="00000000" w:rsidP="0018437C">
      <w:pPr>
        <w:widowControl w:val="0"/>
        <w:numPr>
          <w:ilvl w:val="0"/>
          <w:numId w:val="3"/>
        </w:numPr>
        <w:pBdr>
          <w:top w:val="nil"/>
          <w:left w:val="nil"/>
          <w:bottom w:val="nil"/>
          <w:right w:val="nil"/>
          <w:between w:val="nil"/>
        </w:pBdr>
        <w:tabs>
          <w:tab w:val="left" w:pos="450"/>
        </w:tabs>
        <w:spacing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highlight w:val="white"/>
        </w:rPr>
        <w:t xml:space="preserve">all intended purposes and uses of the personal </w:t>
      </w:r>
      <w:proofErr w:type="gramStart"/>
      <w:r w:rsidRPr="00737627">
        <w:rPr>
          <w:rFonts w:ascii="PT Serif" w:eastAsia="Century Gothic" w:hAnsi="PT Serif" w:cs="Century Gothic"/>
          <w:sz w:val="22"/>
          <w:szCs w:val="22"/>
          <w:highlight w:val="white"/>
        </w:rPr>
        <w:t>data;</w:t>
      </w:r>
      <w:proofErr w:type="gramEnd"/>
      <w:r w:rsidRPr="00737627">
        <w:rPr>
          <w:rFonts w:ascii="PT Serif" w:eastAsia="Century Gothic" w:hAnsi="PT Serif" w:cs="Century Gothic"/>
          <w:sz w:val="22"/>
          <w:szCs w:val="22"/>
        </w:rPr>
        <w:t xml:space="preserve"> </w:t>
      </w:r>
    </w:p>
    <w:p w14:paraId="71A81653" w14:textId="77777777" w:rsidR="00FA7331" w:rsidRPr="00737627" w:rsidRDefault="00000000" w:rsidP="0018437C">
      <w:pPr>
        <w:widowControl w:val="0"/>
        <w:numPr>
          <w:ilvl w:val="0"/>
          <w:numId w:val="3"/>
        </w:numPr>
        <w:pBdr>
          <w:top w:val="nil"/>
          <w:left w:val="nil"/>
          <w:bottom w:val="nil"/>
          <w:right w:val="nil"/>
          <w:between w:val="nil"/>
        </w:pBdr>
        <w:tabs>
          <w:tab w:val="left" w:pos="450"/>
        </w:tabs>
        <w:spacing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highlight w:val="white"/>
        </w:rPr>
        <w:t xml:space="preserve">the consequences for refusing to provide the personal </w:t>
      </w:r>
      <w:proofErr w:type="gramStart"/>
      <w:r w:rsidRPr="00737627">
        <w:rPr>
          <w:rFonts w:ascii="PT Serif" w:eastAsia="Century Gothic" w:hAnsi="PT Serif" w:cs="Century Gothic"/>
          <w:sz w:val="22"/>
          <w:szCs w:val="22"/>
          <w:highlight w:val="white"/>
        </w:rPr>
        <w:t>data;</w:t>
      </w:r>
      <w:proofErr w:type="gramEnd"/>
    </w:p>
    <w:p w14:paraId="586D588D" w14:textId="77777777" w:rsidR="00FA7331" w:rsidRPr="00737627" w:rsidRDefault="00000000" w:rsidP="0018437C">
      <w:pPr>
        <w:widowControl w:val="0"/>
        <w:numPr>
          <w:ilvl w:val="0"/>
          <w:numId w:val="3"/>
        </w:numPr>
        <w:pBdr>
          <w:top w:val="nil"/>
          <w:left w:val="nil"/>
          <w:bottom w:val="nil"/>
          <w:right w:val="nil"/>
          <w:between w:val="nil"/>
        </w:pBdr>
        <w:tabs>
          <w:tab w:val="left" w:pos="450"/>
        </w:tabs>
        <w:spacing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highlight w:val="white"/>
        </w:rPr>
        <w:t xml:space="preserve">the classes of persons and governmental </w:t>
      </w:r>
      <w:proofErr w:type="gramStart"/>
      <w:r w:rsidRPr="00737627">
        <w:rPr>
          <w:rFonts w:ascii="PT Serif" w:eastAsia="Century Gothic" w:hAnsi="PT Serif" w:cs="Century Gothic"/>
          <w:sz w:val="22"/>
          <w:szCs w:val="22"/>
          <w:highlight w:val="white"/>
        </w:rPr>
        <w:t>entities;</w:t>
      </w:r>
      <w:proofErr w:type="gramEnd"/>
    </w:p>
    <w:p w14:paraId="75EAF05C" w14:textId="77777777" w:rsidR="00FA7331" w:rsidRPr="00737627" w:rsidRDefault="00000000" w:rsidP="0018437C">
      <w:pPr>
        <w:widowControl w:val="0"/>
        <w:numPr>
          <w:ilvl w:val="1"/>
          <w:numId w:val="3"/>
        </w:numPr>
        <w:pBdr>
          <w:top w:val="nil"/>
          <w:left w:val="nil"/>
          <w:bottom w:val="nil"/>
          <w:right w:val="nil"/>
          <w:between w:val="nil"/>
        </w:pBdr>
        <w:tabs>
          <w:tab w:val="left" w:pos="450"/>
        </w:tabs>
        <w:spacing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highlight w:val="white"/>
        </w:rPr>
        <w:t>with whom the governmental entity shares personal data; or</w:t>
      </w:r>
    </w:p>
    <w:p w14:paraId="51140324" w14:textId="77777777" w:rsidR="00FA7331" w:rsidRPr="00737627" w:rsidRDefault="00000000" w:rsidP="0018437C">
      <w:pPr>
        <w:widowControl w:val="0"/>
        <w:numPr>
          <w:ilvl w:val="1"/>
          <w:numId w:val="3"/>
        </w:numPr>
        <w:pBdr>
          <w:top w:val="nil"/>
          <w:left w:val="nil"/>
          <w:bottom w:val="nil"/>
          <w:right w:val="nil"/>
          <w:between w:val="nil"/>
        </w:pBdr>
        <w:tabs>
          <w:tab w:val="left" w:pos="450"/>
        </w:tabs>
        <w:spacing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highlight w:val="white"/>
        </w:rPr>
        <w:t>to whom the governmental entity sells personal data; and</w:t>
      </w:r>
    </w:p>
    <w:p w14:paraId="07C95087" w14:textId="77777777" w:rsidR="00FA7331" w:rsidRPr="00737627" w:rsidRDefault="00000000" w:rsidP="0018437C">
      <w:pPr>
        <w:widowControl w:val="0"/>
        <w:numPr>
          <w:ilvl w:val="0"/>
          <w:numId w:val="3"/>
        </w:numPr>
        <w:pBdr>
          <w:top w:val="nil"/>
          <w:left w:val="nil"/>
          <w:bottom w:val="nil"/>
          <w:right w:val="nil"/>
          <w:between w:val="nil"/>
        </w:pBdr>
        <w:tabs>
          <w:tab w:val="left" w:pos="450"/>
        </w:tabs>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highlight w:val="white"/>
        </w:rPr>
        <w:t>the record series in which the personal data is included.</w:t>
      </w:r>
    </w:p>
    <w:p w14:paraId="5122F35B" w14:textId="1757ABE2"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44DEB942" w14:textId="421B5DC5"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2F75F298" w14:textId="3265B4EC"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N/A (please explain):</w:t>
      </w:r>
    </w:p>
    <w:p w14:paraId="5AE86DFC" w14:textId="77777777" w:rsidR="00FA7331" w:rsidRPr="00737627" w:rsidRDefault="00000000" w:rsidP="0018437C">
      <w:pPr>
        <w:widowControl w:val="0"/>
        <w:tabs>
          <w:tab w:val="left" w:pos="450"/>
        </w:tabs>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14.  If you meet the criteria in </w:t>
      </w:r>
      <w:hyperlink r:id="rId44">
        <w:r w:rsidR="00FA7331" w:rsidRPr="00737627">
          <w:rPr>
            <w:rFonts w:ascii="PT Serif" w:eastAsia="Century Gothic" w:hAnsi="PT Serif" w:cs="Century Gothic"/>
            <w:color w:val="1155CC"/>
            <w:sz w:val="22"/>
            <w:szCs w:val="22"/>
            <w:u w:val="single"/>
          </w:rPr>
          <w:t xml:space="preserve">Utah Code </w:t>
        </w:r>
      </w:hyperlink>
      <w:hyperlink r:id="rId45">
        <w:r w:rsidR="00FA7331" w:rsidRPr="00737627">
          <w:rPr>
            <w:rFonts w:ascii="PT Serif" w:eastAsia="Century Gothic" w:hAnsi="PT Serif" w:cs="Century Gothic"/>
            <w:color w:val="1155CC"/>
            <w:sz w:val="22"/>
            <w:szCs w:val="22"/>
            <w:u w:val="single"/>
          </w:rPr>
          <w:t>§ 63A-19-402</w:t>
        </w:r>
      </w:hyperlink>
      <w:hyperlink r:id="rId46">
        <w:r w:rsidR="00FA7331" w:rsidRPr="00737627">
          <w:rPr>
            <w:rFonts w:ascii="PT Serif" w:eastAsia="Century Gothic" w:hAnsi="PT Serif" w:cs="Century Gothic"/>
            <w:color w:val="1155CC"/>
            <w:sz w:val="22"/>
            <w:szCs w:val="22"/>
            <w:u w:val="single"/>
          </w:rPr>
          <w:t>(5)</w:t>
        </w:r>
      </w:hyperlink>
      <w:r w:rsidRPr="00737627">
        <w:rPr>
          <w:rFonts w:ascii="PT Serif" w:eastAsia="Century Gothic" w:hAnsi="PT Serif" w:cs="Century Gothic"/>
          <w:sz w:val="22"/>
          <w:szCs w:val="22"/>
        </w:rPr>
        <w:t xml:space="preserve">,  the privacy notice may be posted on the public notice website otherwise it must be posted on the governmental entity. Where is your privacy notice posted: </w:t>
      </w:r>
    </w:p>
    <w:p w14:paraId="21D0424D" w14:textId="38C15D34"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Posted on governmental entity’s website; or</w:t>
      </w:r>
    </w:p>
    <w:p w14:paraId="4D8C5113" w14:textId="2F578998"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Posted on the public notice website?</w:t>
      </w:r>
    </w:p>
    <w:p w14:paraId="1B0F1C39" w14:textId="77777777" w:rsidR="00FA7331" w:rsidRPr="00737627" w:rsidRDefault="00000000" w:rsidP="0018437C">
      <w:pPr>
        <w:widowControl w:val="0"/>
        <w:tabs>
          <w:tab w:val="left" w:pos="1800"/>
        </w:tabs>
        <w:spacing w:after="120" w:line="276" w:lineRule="auto"/>
        <w:ind w:left="360"/>
        <w:jc w:val="both"/>
        <w:rPr>
          <w:rFonts w:ascii="PT Serif" w:eastAsia="Century Gothic" w:hAnsi="PT Serif" w:cs="Century Gothic"/>
          <w:sz w:val="22"/>
          <w:szCs w:val="22"/>
          <w:u w:val="single"/>
        </w:rPr>
      </w:pPr>
      <w:r w:rsidRPr="00737627">
        <w:rPr>
          <w:rFonts w:ascii="PT Serif" w:eastAsia="Century Gothic" w:hAnsi="PT Serif" w:cs="Century Gothic"/>
          <w:sz w:val="22"/>
          <w:szCs w:val="22"/>
        </w:rPr>
        <w:t xml:space="preserve">If posted on the government entity’s website, provide a link to the privacy notice as evidence: </w:t>
      </w:r>
    </w:p>
    <w:p w14:paraId="2DBA73C6" w14:textId="77777777" w:rsidR="00FA7331" w:rsidRPr="00737627" w:rsidRDefault="00000000" w:rsidP="0018437C">
      <w:pPr>
        <w:widowControl w:val="0"/>
        <w:tabs>
          <w:tab w:val="left" w:pos="180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If posted on the public notice website, the CAO is attesting to the fact the government entity does not have a government website. Provide a link to the posting on the public notice website as evidence.</w:t>
      </w:r>
    </w:p>
    <w:p w14:paraId="64F84E31" w14:textId="1F15762A"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15. Do you provide individuals with the ability to request an explanation about the  information </w:t>
      </w:r>
      <w:r w:rsidRPr="00737627">
        <w:rPr>
          <w:rFonts w:ascii="PT Serif" w:eastAsia="Century Gothic" w:hAnsi="PT Serif" w:cs="Century Gothic"/>
          <w:sz w:val="22"/>
          <w:szCs w:val="22"/>
        </w:rPr>
        <w:lastRenderedPageBreak/>
        <w:t>contained in the privacy notice as required by</w:t>
      </w:r>
      <w:hyperlink r:id="rId47">
        <w:r w:rsidR="00FA7331" w:rsidRPr="00737627">
          <w:rPr>
            <w:rFonts w:ascii="PT Serif" w:eastAsia="Century Gothic" w:hAnsi="PT Serif" w:cs="Century Gothic"/>
            <w:color w:val="1155CC"/>
            <w:sz w:val="22"/>
            <w:szCs w:val="22"/>
            <w:u w:val="single"/>
          </w:rPr>
          <w:t xml:space="preserve"> Utah </w:t>
        </w:r>
      </w:hyperlink>
      <w:hyperlink r:id="rId48">
        <w:r w:rsidR="00FA7331" w:rsidRPr="00737627">
          <w:rPr>
            <w:rFonts w:ascii="PT Serif" w:eastAsia="Century Gothic" w:hAnsi="PT Serif" w:cs="Century Gothic"/>
            <w:color w:val="1155CC"/>
            <w:sz w:val="22"/>
            <w:szCs w:val="22"/>
            <w:u w:val="single"/>
          </w:rPr>
          <w:t xml:space="preserve">Code </w:t>
        </w:r>
      </w:hyperlink>
      <w:hyperlink r:id="rId49">
        <w:r w:rsidR="00FA7331" w:rsidRPr="00737627">
          <w:rPr>
            <w:rFonts w:ascii="PT Serif" w:eastAsia="Century Gothic" w:hAnsi="PT Serif" w:cs="Century Gothic"/>
            <w:color w:val="1155CC"/>
            <w:sz w:val="22"/>
            <w:szCs w:val="22"/>
            <w:u w:val="single"/>
          </w:rPr>
          <w:t>§</w:t>
        </w:r>
      </w:hyperlink>
      <w:hyperlink r:id="rId50">
        <w:r w:rsidR="00FA7331" w:rsidRPr="00737627">
          <w:rPr>
            <w:rFonts w:ascii="PT Serif" w:eastAsia="Century Gothic" w:hAnsi="PT Serif" w:cs="Century Gothic"/>
            <w:color w:val="1155CC"/>
            <w:sz w:val="22"/>
            <w:szCs w:val="22"/>
            <w:u w:val="single"/>
          </w:rPr>
          <w:t xml:space="preserve"> 63G-2-601(3)</w:t>
        </w:r>
      </w:hyperlink>
      <w:r w:rsidRPr="00737627">
        <w:rPr>
          <w:rFonts w:ascii="PT Serif" w:eastAsia="Century Gothic" w:hAnsi="PT Serif" w:cs="Century Gothic"/>
          <w:sz w:val="22"/>
          <w:szCs w:val="22"/>
        </w:rPr>
        <w:t>?</w:t>
      </w:r>
    </w:p>
    <w:p w14:paraId="24DC90C8" w14:textId="5628DA21"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3CAB2079" w14:textId="0F2B49B5"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0C09974E" w14:textId="0350E807"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Not Applicable (please explain):</w:t>
      </w:r>
    </w:p>
    <w:p w14:paraId="66FE3A8A" w14:textId="75646BED"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16.</w:t>
      </w:r>
      <w:r w:rsidR="006F52AD">
        <w:rPr>
          <w:rFonts w:ascii="PT Serif" w:eastAsia="Century Gothic" w:hAnsi="PT Serif" w:cs="Century Gothic"/>
          <w:sz w:val="22"/>
          <w:szCs w:val="22"/>
        </w:rPr>
        <w:t xml:space="preserve"> </w:t>
      </w:r>
      <w:r w:rsidRPr="00737627">
        <w:rPr>
          <w:rFonts w:ascii="PT Serif" w:eastAsia="Century Gothic" w:hAnsi="PT Serif" w:cs="Century Gothic"/>
          <w:sz w:val="22"/>
          <w:szCs w:val="22"/>
        </w:rPr>
        <w:t>Do</w:t>
      </w:r>
      <w:r w:rsidR="002C211B" w:rsidRPr="00737627">
        <w:rPr>
          <w:rFonts w:ascii="PT Serif" w:eastAsia="Century Gothic" w:hAnsi="PT Serif" w:cs="Century Gothic"/>
          <w:sz w:val="22"/>
          <w:szCs w:val="22"/>
        </w:rPr>
        <w:t xml:space="preserve"> you have a process  for data subjects to request a privacy notice for data previously provided</w:t>
      </w:r>
      <w:r w:rsidR="001B3E53" w:rsidRPr="00737627">
        <w:rPr>
          <w:rFonts w:ascii="PT Serif" w:eastAsia="Century Gothic" w:hAnsi="PT Serif" w:cs="Century Gothic"/>
          <w:sz w:val="22"/>
          <w:szCs w:val="22"/>
        </w:rPr>
        <w:t xml:space="preserve"> by the data subject?</w:t>
      </w:r>
      <w:hyperlink r:id="rId51">
        <w:r w:rsidR="00FA7331" w:rsidRPr="00737627">
          <w:rPr>
            <w:rFonts w:ascii="PT Serif" w:eastAsia="Century Gothic" w:hAnsi="PT Serif" w:cs="Century Gothic"/>
            <w:color w:val="1155CC"/>
            <w:sz w:val="22"/>
            <w:szCs w:val="22"/>
            <w:u w:val="single"/>
          </w:rPr>
          <w:t xml:space="preserve"> Utah Code </w:t>
        </w:r>
      </w:hyperlink>
      <w:hyperlink r:id="rId52">
        <w:r w:rsidR="00FA7331" w:rsidRPr="00737627">
          <w:rPr>
            <w:rFonts w:ascii="PT Serif" w:eastAsia="Century Gothic" w:hAnsi="PT Serif" w:cs="Century Gothic"/>
            <w:color w:val="1155CC"/>
            <w:sz w:val="22"/>
            <w:szCs w:val="22"/>
            <w:u w:val="single"/>
          </w:rPr>
          <w:t>§</w:t>
        </w:r>
      </w:hyperlink>
      <w:hyperlink r:id="rId53">
        <w:r w:rsidR="00FA7331" w:rsidRPr="00737627">
          <w:rPr>
            <w:rFonts w:ascii="PT Serif" w:eastAsia="Century Gothic" w:hAnsi="PT Serif" w:cs="Century Gothic"/>
            <w:color w:val="1155CC"/>
            <w:sz w:val="22"/>
            <w:szCs w:val="22"/>
            <w:u w:val="single"/>
          </w:rPr>
          <w:t xml:space="preserve"> 63A-19-402(6)</w:t>
        </w:r>
      </w:hyperlink>
      <w:r w:rsidRPr="00737627">
        <w:rPr>
          <w:rFonts w:ascii="PT Serif" w:eastAsia="Century Gothic" w:hAnsi="PT Serif" w:cs="Century Gothic"/>
          <w:sz w:val="22"/>
          <w:szCs w:val="22"/>
        </w:rPr>
        <w:t>?</w:t>
      </w:r>
    </w:p>
    <w:p w14:paraId="4218AA9B" w14:textId="7B02E8E6"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4755DA6B" w14:textId="4F21ACBA"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43A91A1B" w14:textId="7B41AD8F"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Not Applicable (please explain):</w:t>
      </w:r>
    </w:p>
    <w:p w14:paraId="495B527A" w14:textId="77777777" w:rsidR="00FA7331" w:rsidRPr="00737627" w:rsidRDefault="00FA7331" w:rsidP="0018437C">
      <w:pPr>
        <w:widowControl w:val="0"/>
        <w:tabs>
          <w:tab w:val="left" w:pos="450"/>
        </w:tabs>
        <w:spacing w:after="120" w:line="276" w:lineRule="auto"/>
        <w:ind w:left="450"/>
        <w:jc w:val="both"/>
        <w:rPr>
          <w:rFonts w:ascii="PT Serif" w:eastAsia="Century Gothic" w:hAnsi="PT Serif" w:cs="Century Gothic"/>
          <w:sz w:val="22"/>
          <w:szCs w:val="22"/>
        </w:rPr>
      </w:pPr>
    </w:p>
    <w:p w14:paraId="4F77F5E6" w14:textId="46FC3D3A" w:rsidR="00FA7331" w:rsidRPr="00737627" w:rsidRDefault="00737627" w:rsidP="0018437C">
      <w:pPr>
        <w:pStyle w:val="Heading1"/>
        <w:spacing w:line="276" w:lineRule="auto"/>
        <w:jc w:val="both"/>
      </w:pPr>
      <w:r w:rsidRPr="00737627">
        <w:t>WEBSITE PRIVACY NOTICE</w:t>
      </w:r>
    </w:p>
    <w:p w14:paraId="482161C1" w14:textId="5078518D" w:rsidR="00FA7331" w:rsidRPr="00737627" w:rsidRDefault="00000000" w:rsidP="0018437C">
      <w:pPr>
        <w:widowControl w:val="0"/>
        <w:tabs>
          <w:tab w:val="left" w:pos="450"/>
        </w:tabs>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17.</w:t>
      </w:r>
      <w:r w:rsidR="006F52AD">
        <w:rPr>
          <w:rFonts w:ascii="PT Serif" w:eastAsia="Century Gothic" w:hAnsi="PT Serif" w:cs="Century Gothic"/>
          <w:sz w:val="22"/>
          <w:szCs w:val="22"/>
        </w:rPr>
        <w:t xml:space="preserve"> </w:t>
      </w:r>
      <w:r w:rsidRPr="00737627">
        <w:rPr>
          <w:rFonts w:ascii="PT Serif" w:eastAsia="Century Gothic" w:hAnsi="PT Serif" w:cs="Century Gothic"/>
          <w:sz w:val="22"/>
          <w:szCs w:val="22"/>
        </w:rPr>
        <w:t xml:space="preserve">Do you provide a  website privacy notice to users which is fully compliant with </w:t>
      </w:r>
      <w:hyperlink r:id="rId54">
        <w:r w:rsidR="00FA7331" w:rsidRPr="00737627">
          <w:rPr>
            <w:rFonts w:ascii="PT Serif" w:eastAsia="Century Gothic" w:hAnsi="PT Serif" w:cs="Century Gothic"/>
            <w:color w:val="1155CC"/>
            <w:sz w:val="22"/>
            <w:szCs w:val="22"/>
            <w:u w:val="single"/>
          </w:rPr>
          <w:t>Utah Code § 63A-19-402.5(1)</w:t>
        </w:r>
      </w:hyperlink>
      <w:r w:rsidRPr="00737627">
        <w:rPr>
          <w:rFonts w:ascii="PT Serif" w:eastAsia="Century Gothic" w:hAnsi="PT Serif" w:cs="Century Gothic"/>
          <w:sz w:val="22"/>
          <w:szCs w:val="22"/>
        </w:rPr>
        <w:t xml:space="preserve"> which clearly states in plain language the following:</w:t>
      </w:r>
    </w:p>
    <w:p w14:paraId="43B003DA" w14:textId="77777777" w:rsidR="00FA7331" w:rsidRPr="00737627" w:rsidRDefault="00000000" w:rsidP="0018437C">
      <w:pPr>
        <w:widowControl w:val="0"/>
        <w:numPr>
          <w:ilvl w:val="0"/>
          <w:numId w:val="4"/>
        </w:numPr>
        <w:tabs>
          <w:tab w:val="left" w:pos="450"/>
        </w:tabs>
        <w:spacing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highlight w:val="white"/>
        </w:rPr>
        <w:t xml:space="preserve">the identity of the governmental entity responsible for the government </w:t>
      </w:r>
      <w:proofErr w:type="gramStart"/>
      <w:r w:rsidRPr="00737627">
        <w:rPr>
          <w:rFonts w:ascii="PT Serif" w:eastAsia="Century Gothic" w:hAnsi="PT Serif" w:cs="Century Gothic"/>
          <w:sz w:val="22"/>
          <w:szCs w:val="22"/>
          <w:highlight w:val="white"/>
        </w:rPr>
        <w:t>website;</w:t>
      </w:r>
      <w:proofErr w:type="gramEnd"/>
      <w:r w:rsidRPr="00737627">
        <w:rPr>
          <w:rFonts w:ascii="PT Serif" w:eastAsia="Century Gothic" w:hAnsi="PT Serif" w:cs="Century Gothic"/>
          <w:sz w:val="22"/>
          <w:szCs w:val="22"/>
        </w:rPr>
        <w:t xml:space="preserve"> </w:t>
      </w:r>
    </w:p>
    <w:p w14:paraId="52909AC2" w14:textId="77777777" w:rsidR="00FA7331" w:rsidRPr="00737627" w:rsidRDefault="00000000" w:rsidP="0018437C">
      <w:pPr>
        <w:widowControl w:val="0"/>
        <w:numPr>
          <w:ilvl w:val="0"/>
          <w:numId w:val="4"/>
        </w:numPr>
        <w:tabs>
          <w:tab w:val="left" w:pos="450"/>
        </w:tabs>
        <w:spacing w:line="276" w:lineRule="auto"/>
        <w:jc w:val="both"/>
        <w:rPr>
          <w:rFonts w:ascii="PT Serif" w:eastAsia="Century Gothic" w:hAnsi="PT Serif" w:cs="Century Gothic"/>
          <w:sz w:val="22"/>
          <w:szCs w:val="22"/>
          <w:highlight w:val="white"/>
        </w:rPr>
      </w:pPr>
      <w:r w:rsidRPr="00737627">
        <w:rPr>
          <w:rFonts w:ascii="PT Serif" w:eastAsia="Century Gothic" w:hAnsi="PT Serif" w:cs="Century Gothic"/>
          <w:sz w:val="22"/>
          <w:szCs w:val="22"/>
          <w:highlight w:val="white"/>
        </w:rPr>
        <w:t xml:space="preserve">how to contact the governmental entity that is responsible for the government </w:t>
      </w:r>
      <w:proofErr w:type="gramStart"/>
      <w:r w:rsidRPr="00737627">
        <w:rPr>
          <w:rFonts w:ascii="PT Serif" w:eastAsia="Century Gothic" w:hAnsi="PT Serif" w:cs="Century Gothic"/>
          <w:sz w:val="22"/>
          <w:szCs w:val="22"/>
          <w:highlight w:val="white"/>
        </w:rPr>
        <w:t>website;</w:t>
      </w:r>
      <w:proofErr w:type="gramEnd"/>
      <w:r w:rsidRPr="00737627">
        <w:rPr>
          <w:rFonts w:ascii="PT Serif" w:eastAsia="Century Gothic" w:hAnsi="PT Serif" w:cs="Century Gothic"/>
          <w:sz w:val="22"/>
          <w:szCs w:val="22"/>
          <w:highlight w:val="white"/>
        </w:rPr>
        <w:t xml:space="preserve"> </w:t>
      </w:r>
    </w:p>
    <w:p w14:paraId="108DF925" w14:textId="77777777" w:rsidR="00FA7331" w:rsidRPr="00737627" w:rsidRDefault="00000000" w:rsidP="0018437C">
      <w:pPr>
        <w:widowControl w:val="0"/>
        <w:numPr>
          <w:ilvl w:val="0"/>
          <w:numId w:val="4"/>
        </w:numPr>
        <w:tabs>
          <w:tab w:val="left" w:pos="450"/>
        </w:tabs>
        <w:spacing w:line="276" w:lineRule="auto"/>
        <w:jc w:val="both"/>
        <w:rPr>
          <w:rFonts w:ascii="PT Serif" w:eastAsia="Century Gothic" w:hAnsi="PT Serif" w:cs="Century Gothic"/>
          <w:sz w:val="22"/>
          <w:szCs w:val="22"/>
          <w:highlight w:val="white"/>
        </w:rPr>
      </w:pPr>
      <w:r w:rsidRPr="00737627">
        <w:rPr>
          <w:rFonts w:ascii="PT Serif" w:eastAsia="Century Gothic" w:hAnsi="PT Serif" w:cs="Century Gothic"/>
          <w:sz w:val="22"/>
          <w:szCs w:val="22"/>
          <w:highlight w:val="white"/>
        </w:rPr>
        <w:t>the method by which a user may:</w:t>
      </w:r>
    </w:p>
    <w:p w14:paraId="319BACCD" w14:textId="77777777" w:rsidR="00FA7331" w:rsidRPr="00737627" w:rsidRDefault="00000000" w:rsidP="0018437C">
      <w:pPr>
        <w:widowControl w:val="0"/>
        <w:numPr>
          <w:ilvl w:val="1"/>
          <w:numId w:val="4"/>
        </w:numPr>
        <w:tabs>
          <w:tab w:val="left" w:pos="450"/>
        </w:tabs>
        <w:spacing w:line="276" w:lineRule="auto"/>
        <w:jc w:val="both"/>
        <w:rPr>
          <w:rFonts w:ascii="PT Serif" w:eastAsia="Century Gothic" w:hAnsi="PT Serif" w:cs="Century Gothic"/>
          <w:sz w:val="22"/>
          <w:szCs w:val="22"/>
          <w:highlight w:val="white"/>
        </w:rPr>
      </w:pPr>
      <w:r w:rsidRPr="00737627">
        <w:rPr>
          <w:rFonts w:ascii="PT Serif" w:eastAsia="Century Gothic" w:hAnsi="PT Serif" w:cs="Century Gothic"/>
          <w:sz w:val="22"/>
          <w:szCs w:val="22"/>
          <w:highlight w:val="white"/>
        </w:rPr>
        <w:t xml:space="preserve">seek access to the user's personal data or user </w:t>
      </w:r>
      <w:proofErr w:type="gramStart"/>
      <w:r w:rsidRPr="00737627">
        <w:rPr>
          <w:rFonts w:ascii="PT Serif" w:eastAsia="Century Gothic" w:hAnsi="PT Serif" w:cs="Century Gothic"/>
          <w:sz w:val="22"/>
          <w:szCs w:val="22"/>
          <w:highlight w:val="white"/>
        </w:rPr>
        <w:t>data;</w:t>
      </w:r>
      <w:proofErr w:type="gramEnd"/>
    </w:p>
    <w:p w14:paraId="3C40FC54" w14:textId="77777777" w:rsidR="00FA7331" w:rsidRPr="00737627" w:rsidRDefault="00000000" w:rsidP="0018437C">
      <w:pPr>
        <w:widowControl w:val="0"/>
        <w:numPr>
          <w:ilvl w:val="1"/>
          <w:numId w:val="4"/>
        </w:numPr>
        <w:tabs>
          <w:tab w:val="left" w:pos="450"/>
        </w:tabs>
        <w:spacing w:line="276" w:lineRule="auto"/>
        <w:jc w:val="both"/>
        <w:rPr>
          <w:rFonts w:ascii="PT Serif" w:eastAsia="Century Gothic" w:hAnsi="PT Serif" w:cs="Century Gothic"/>
          <w:sz w:val="22"/>
          <w:szCs w:val="22"/>
          <w:highlight w:val="white"/>
        </w:rPr>
      </w:pPr>
      <w:r w:rsidRPr="00737627">
        <w:rPr>
          <w:rFonts w:ascii="PT Serif" w:eastAsia="Century Gothic" w:hAnsi="PT Serif" w:cs="Century Gothic"/>
          <w:sz w:val="22"/>
          <w:szCs w:val="22"/>
          <w:highlight w:val="white"/>
        </w:rPr>
        <w:t xml:space="preserve">request to correct or amend the user's personal data or user </w:t>
      </w:r>
      <w:proofErr w:type="gramStart"/>
      <w:r w:rsidRPr="00737627">
        <w:rPr>
          <w:rFonts w:ascii="PT Serif" w:eastAsia="Century Gothic" w:hAnsi="PT Serif" w:cs="Century Gothic"/>
          <w:sz w:val="22"/>
          <w:szCs w:val="22"/>
          <w:highlight w:val="white"/>
        </w:rPr>
        <w:t>data;</w:t>
      </w:r>
      <w:proofErr w:type="gramEnd"/>
    </w:p>
    <w:p w14:paraId="241D03C6" w14:textId="77777777" w:rsidR="00FA7331" w:rsidRPr="00737627" w:rsidRDefault="00000000" w:rsidP="0018437C">
      <w:pPr>
        <w:widowControl w:val="0"/>
        <w:numPr>
          <w:ilvl w:val="1"/>
          <w:numId w:val="4"/>
        </w:numPr>
        <w:tabs>
          <w:tab w:val="left" w:pos="450"/>
        </w:tabs>
        <w:spacing w:line="276" w:lineRule="auto"/>
        <w:jc w:val="both"/>
        <w:rPr>
          <w:rFonts w:ascii="PT Serif" w:eastAsia="Century Gothic" w:hAnsi="PT Serif" w:cs="Century Gothic"/>
          <w:sz w:val="22"/>
          <w:szCs w:val="22"/>
          <w:highlight w:val="white"/>
        </w:rPr>
      </w:pPr>
      <w:r w:rsidRPr="00737627">
        <w:rPr>
          <w:rFonts w:ascii="PT Serif" w:eastAsia="Century Gothic" w:hAnsi="PT Serif" w:cs="Century Gothic"/>
          <w:sz w:val="22"/>
          <w:szCs w:val="22"/>
          <w:highlight w:val="white"/>
        </w:rPr>
        <w:t>file a complaint with the data privacy ombudsperson; and</w:t>
      </w:r>
    </w:p>
    <w:p w14:paraId="082693EE" w14:textId="77777777" w:rsidR="00FA7331" w:rsidRPr="00737627" w:rsidRDefault="00000000" w:rsidP="0018437C">
      <w:pPr>
        <w:widowControl w:val="0"/>
        <w:numPr>
          <w:ilvl w:val="0"/>
          <w:numId w:val="4"/>
        </w:numPr>
        <w:tabs>
          <w:tab w:val="left" w:pos="450"/>
        </w:tabs>
        <w:spacing w:after="120" w:line="276" w:lineRule="auto"/>
        <w:jc w:val="both"/>
        <w:rPr>
          <w:rFonts w:ascii="PT Serif" w:eastAsia="Century Gothic" w:hAnsi="PT Serif" w:cs="Century Gothic"/>
          <w:sz w:val="22"/>
          <w:szCs w:val="22"/>
          <w:highlight w:val="white"/>
        </w:rPr>
      </w:pPr>
      <w:r w:rsidRPr="00737627">
        <w:rPr>
          <w:rFonts w:ascii="PT Serif" w:eastAsia="Century Gothic" w:hAnsi="PT Serif" w:cs="Century Gothic"/>
          <w:sz w:val="22"/>
          <w:szCs w:val="22"/>
          <w:highlight w:val="white"/>
        </w:rPr>
        <w:t xml:space="preserve">how an at-risk employee may request that the at-risk employee's personal information be classified as a private record under Section </w:t>
      </w:r>
      <w:hyperlink r:id="rId55">
        <w:r w:rsidR="00FA7331" w:rsidRPr="00737627">
          <w:rPr>
            <w:rFonts w:ascii="PT Serif" w:eastAsia="Century Gothic" w:hAnsi="PT Serif" w:cs="Century Gothic"/>
            <w:color w:val="1155CC"/>
            <w:sz w:val="22"/>
            <w:szCs w:val="22"/>
            <w:u w:val="single"/>
          </w:rPr>
          <w:t xml:space="preserve">Utah Code § </w:t>
        </w:r>
      </w:hyperlink>
      <w:hyperlink r:id="rId56">
        <w:r w:rsidR="00FA7331" w:rsidRPr="00737627">
          <w:rPr>
            <w:rFonts w:ascii="PT Serif" w:eastAsia="Century Gothic" w:hAnsi="PT Serif" w:cs="Century Gothic"/>
            <w:color w:val="1155CC"/>
            <w:sz w:val="22"/>
            <w:szCs w:val="22"/>
            <w:highlight w:val="white"/>
            <w:u w:val="single"/>
          </w:rPr>
          <w:t>63G-2-302</w:t>
        </w:r>
      </w:hyperlink>
      <w:r w:rsidRPr="00737627">
        <w:rPr>
          <w:rFonts w:ascii="PT Serif" w:eastAsia="Century Gothic" w:hAnsi="PT Serif" w:cs="Century Gothic"/>
          <w:sz w:val="22"/>
          <w:szCs w:val="22"/>
          <w:highlight w:val="white"/>
        </w:rPr>
        <w:t>?</w:t>
      </w:r>
    </w:p>
    <w:p w14:paraId="4B05D280" w14:textId="5DE33DB0"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39694574" w14:textId="68856A1A"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35EA48FD" w14:textId="32DD8177" w:rsidR="00FA7331" w:rsidRPr="006F52AD" w:rsidRDefault="00000000" w:rsidP="0018437C">
      <w:pPr>
        <w:widowControl w:val="0"/>
        <w:tabs>
          <w:tab w:val="left" w:pos="1800"/>
        </w:tabs>
        <w:spacing w:after="120" w:line="276" w:lineRule="auto"/>
        <w:ind w:left="360"/>
        <w:jc w:val="both"/>
        <w:rPr>
          <w:rFonts w:ascii="PT Serif" w:eastAsia="Century Gothic" w:hAnsi="PT Serif" w:cs="Century Gothic"/>
          <w:sz w:val="22"/>
          <w:szCs w:val="22"/>
          <w:u w:val="single"/>
        </w:rPr>
      </w:pPr>
      <w:r w:rsidRPr="00737627">
        <w:rPr>
          <w:rFonts w:ascii="PT Serif" w:eastAsia="Century Gothic" w:hAnsi="PT Serif" w:cs="Century Gothic"/>
          <w:sz w:val="22"/>
          <w:szCs w:val="22"/>
        </w:rPr>
        <w:t xml:space="preserve">If yes, please describe how and where the notice is provided and include a copy of the notice as evidence: </w:t>
      </w:r>
    </w:p>
    <w:p w14:paraId="77FEEC6C" w14:textId="77777777" w:rsidR="00FA7331" w:rsidRPr="00737627" w:rsidRDefault="00000000" w:rsidP="0018437C">
      <w:pPr>
        <w:widowControl w:val="0"/>
        <w:tabs>
          <w:tab w:val="left" w:pos="450"/>
        </w:tabs>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18.</w:t>
      </w:r>
      <w:r w:rsidRPr="00737627">
        <w:rPr>
          <w:rFonts w:ascii="PT Serif" w:eastAsia="Century Gothic" w:hAnsi="PT Serif" w:cs="Century Gothic"/>
          <w:sz w:val="22"/>
          <w:szCs w:val="22"/>
        </w:rPr>
        <w:tab/>
        <w:t xml:space="preserve">If the website collects user data, is the website privacy notice fully compliant with </w:t>
      </w:r>
      <w:hyperlink r:id="rId57">
        <w:r w:rsidR="00FA7331" w:rsidRPr="00737627">
          <w:rPr>
            <w:rFonts w:ascii="PT Serif" w:eastAsia="Century Gothic" w:hAnsi="PT Serif" w:cs="Century Gothic"/>
            <w:color w:val="1155CC"/>
            <w:sz w:val="22"/>
            <w:szCs w:val="22"/>
            <w:u w:val="single"/>
          </w:rPr>
          <w:t>Utah Code § 63A-19-402.5</w:t>
        </w:r>
      </w:hyperlink>
      <w:r w:rsidRPr="00A73D1D">
        <w:rPr>
          <w:rFonts w:ascii="PT Serif" w:eastAsia="Century Gothic" w:hAnsi="PT Serif" w:cs="Century Gothic"/>
          <w:color w:val="0051A1"/>
          <w:sz w:val="22"/>
          <w:szCs w:val="22"/>
          <w:u w:val="single"/>
        </w:rPr>
        <w:t>(2)</w:t>
      </w:r>
      <w:r w:rsidRPr="00737627">
        <w:rPr>
          <w:rFonts w:ascii="PT Serif" w:eastAsia="Century Gothic" w:hAnsi="PT Serif" w:cs="Century Gothic"/>
          <w:sz w:val="22"/>
          <w:szCs w:val="22"/>
        </w:rPr>
        <w:t xml:space="preserve"> which in addition to items in question 17, it clearly states in plain language the following:?</w:t>
      </w:r>
    </w:p>
    <w:p w14:paraId="09C0D543" w14:textId="77777777" w:rsidR="00FA7331" w:rsidRPr="00737627" w:rsidRDefault="00000000" w:rsidP="0018437C">
      <w:pPr>
        <w:widowControl w:val="0"/>
        <w:numPr>
          <w:ilvl w:val="0"/>
          <w:numId w:val="2"/>
        </w:numPr>
        <w:tabs>
          <w:tab w:val="left" w:pos="450"/>
        </w:tabs>
        <w:spacing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highlight w:val="white"/>
        </w:rPr>
        <w:t xml:space="preserve">any website tracking technology that is used to collect user data on the government </w:t>
      </w:r>
      <w:proofErr w:type="gramStart"/>
      <w:r w:rsidRPr="00737627">
        <w:rPr>
          <w:rFonts w:ascii="PT Serif" w:eastAsia="Century Gothic" w:hAnsi="PT Serif" w:cs="Century Gothic"/>
          <w:sz w:val="22"/>
          <w:szCs w:val="22"/>
          <w:highlight w:val="white"/>
        </w:rPr>
        <w:t>website;</w:t>
      </w:r>
      <w:proofErr w:type="gramEnd"/>
    </w:p>
    <w:p w14:paraId="45C21FB7" w14:textId="77777777" w:rsidR="00FA7331" w:rsidRPr="00737627" w:rsidRDefault="00000000" w:rsidP="0018437C">
      <w:pPr>
        <w:widowControl w:val="0"/>
        <w:numPr>
          <w:ilvl w:val="0"/>
          <w:numId w:val="2"/>
        </w:numPr>
        <w:tabs>
          <w:tab w:val="left" w:pos="450"/>
        </w:tabs>
        <w:spacing w:line="276" w:lineRule="auto"/>
        <w:jc w:val="both"/>
        <w:rPr>
          <w:rFonts w:ascii="PT Serif" w:eastAsia="Century Gothic" w:hAnsi="PT Serif" w:cs="Century Gothic"/>
          <w:sz w:val="22"/>
          <w:szCs w:val="22"/>
          <w:highlight w:val="white"/>
        </w:rPr>
      </w:pPr>
      <w:r w:rsidRPr="00737627">
        <w:rPr>
          <w:rFonts w:ascii="PT Serif" w:eastAsia="Century Gothic" w:hAnsi="PT Serif" w:cs="Century Gothic"/>
          <w:sz w:val="22"/>
          <w:szCs w:val="22"/>
          <w:highlight w:val="white"/>
        </w:rPr>
        <w:t xml:space="preserve">what user data is collected by the government </w:t>
      </w:r>
      <w:proofErr w:type="gramStart"/>
      <w:r w:rsidRPr="00737627">
        <w:rPr>
          <w:rFonts w:ascii="PT Serif" w:eastAsia="Century Gothic" w:hAnsi="PT Serif" w:cs="Century Gothic"/>
          <w:sz w:val="22"/>
          <w:szCs w:val="22"/>
          <w:highlight w:val="white"/>
        </w:rPr>
        <w:t>website;</w:t>
      </w:r>
      <w:proofErr w:type="gramEnd"/>
    </w:p>
    <w:p w14:paraId="4347880C" w14:textId="77777777" w:rsidR="00FA7331" w:rsidRPr="00737627" w:rsidRDefault="00000000" w:rsidP="0018437C">
      <w:pPr>
        <w:widowControl w:val="0"/>
        <w:numPr>
          <w:ilvl w:val="0"/>
          <w:numId w:val="2"/>
        </w:numPr>
        <w:tabs>
          <w:tab w:val="left" w:pos="450"/>
        </w:tabs>
        <w:spacing w:line="276" w:lineRule="auto"/>
        <w:jc w:val="both"/>
        <w:rPr>
          <w:rFonts w:ascii="PT Serif" w:eastAsia="Century Gothic" w:hAnsi="PT Serif" w:cs="Century Gothic"/>
          <w:sz w:val="22"/>
          <w:szCs w:val="22"/>
          <w:highlight w:val="white"/>
        </w:rPr>
      </w:pPr>
      <w:r w:rsidRPr="00737627">
        <w:rPr>
          <w:rFonts w:ascii="PT Serif" w:eastAsia="Century Gothic" w:hAnsi="PT Serif" w:cs="Century Gothic"/>
          <w:sz w:val="22"/>
          <w:szCs w:val="22"/>
          <w:highlight w:val="white"/>
        </w:rPr>
        <w:t xml:space="preserve">all intended purposes and uses of the user </w:t>
      </w:r>
      <w:proofErr w:type="gramStart"/>
      <w:r w:rsidRPr="00737627">
        <w:rPr>
          <w:rFonts w:ascii="PT Serif" w:eastAsia="Century Gothic" w:hAnsi="PT Serif" w:cs="Century Gothic"/>
          <w:sz w:val="22"/>
          <w:szCs w:val="22"/>
          <w:highlight w:val="white"/>
        </w:rPr>
        <w:t>data;</w:t>
      </w:r>
      <w:proofErr w:type="gramEnd"/>
    </w:p>
    <w:p w14:paraId="2A3B02A9" w14:textId="77777777" w:rsidR="00FA7331" w:rsidRPr="00737627" w:rsidRDefault="00000000" w:rsidP="0018437C">
      <w:pPr>
        <w:widowControl w:val="0"/>
        <w:numPr>
          <w:ilvl w:val="0"/>
          <w:numId w:val="2"/>
        </w:numPr>
        <w:tabs>
          <w:tab w:val="left" w:pos="450"/>
        </w:tabs>
        <w:spacing w:line="276" w:lineRule="auto"/>
        <w:jc w:val="both"/>
        <w:rPr>
          <w:rFonts w:ascii="PT Serif" w:eastAsia="Century Gothic" w:hAnsi="PT Serif" w:cs="Century Gothic"/>
          <w:sz w:val="22"/>
          <w:szCs w:val="22"/>
          <w:highlight w:val="white"/>
        </w:rPr>
      </w:pPr>
      <w:r w:rsidRPr="00737627">
        <w:rPr>
          <w:rFonts w:ascii="PT Serif" w:eastAsia="Century Gothic" w:hAnsi="PT Serif" w:cs="Century Gothic"/>
          <w:sz w:val="22"/>
          <w:szCs w:val="22"/>
          <w:highlight w:val="white"/>
        </w:rPr>
        <w:lastRenderedPageBreak/>
        <w:t>the classes of persons and governmental entities:</w:t>
      </w:r>
    </w:p>
    <w:p w14:paraId="34E1E01E" w14:textId="77777777" w:rsidR="00FA7331" w:rsidRPr="00737627" w:rsidRDefault="00000000" w:rsidP="0018437C">
      <w:pPr>
        <w:widowControl w:val="0"/>
        <w:numPr>
          <w:ilvl w:val="1"/>
          <w:numId w:val="2"/>
        </w:numPr>
        <w:tabs>
          <w:tab w:val="left" w:pos="450"/>
        </w:tabs>
        <w:spacing w:line="276" w:lineRule="auto"/>
        <w:jc w:val="both"/>
        <w:rPr>
          <w:rFonts w:ascii="PT Serif" w:eastAsia="Century Gothic" w:hAnsi="PT Serif" w:cs="Century Gothic"/>
          <w:sz w:val="22"/>
          <w:szCs w:val="22"/>
          <w:highlight w:val="white"/>
        </w:rPr>
      </w:pPr>
      <w:r w:rsidRPr="00737627">
        <w:rPr>
          <w:rFonts w:ascii="PT Serif" w:eastAsia="Century Gothic" w:hAnsi="PT Serif" w:cs="Century Gothic"/>
          <w:sz w:val="22"/>
          <w:szCs w:val="22"/>
          <w:highlight w:val="white"/>
        </w:rPr>
        <w:t>with whom the governmental entity shares user data; or</w:t>
      </w:r>
    </w:p>
    <w:p w14:paraId="585FA6C1" w14:textId="77777777" w:rsidR="00FA7331" w:rsidRPr="00737627" w:rsidRDefault="00000000" w:rsidP="0018437C">
      <w:pPr>
        <w:widowControl w:val="0"/>
        <w:numPr>
          <w:ilvl w:val="1"/>
          <w:numId w:val="2"/>
        </w:numPr>
        <w:tabs>
          <w:tab w:val="left" w:pos="450"/>
        </w:tabs>
        <w:spacing w:line="276" w:lineRule="auto"/>
        <w:jc w:val="both"/>
        <w:rPr>
          <w:rFonts w:ascii="PT Serif" w:eastAsia="Century Gothic" w:hAnsi="PT Serif" w:cs="Century Gothic"/>
          <w:sz w:val="22"/>
          <w:szCs w:val="22"/>
          <w:highlight w:val="white"/>
        </w:rPr>
      </w:pPr>
      <w:r w:rsidRPr="00737627">
        <w:rPr>
          <w:rFonts w:ascii="PT Serif" w:eastAsia="Century Gothic" w:hAnsi="PT Serif" w:cs="Century Gothic"/>
          <w:sz w:val="22"/>
          <w:szCs w:val="22"/>
          <w:highlight w:val="white"/>
        </w:rPr>
        <w:t>to whom the governmental entity sells user data; and</w:t>
      </w:r>
    </w:p>
    <w:p w14:paraId="688D1B5E" w14:textId="77777777" w:rsidR="00FA7331" w:rsidRPr="00737627" w:rsidRDefault="00000000" w:rsidP="0018437C">
      <w:pPr>
        <w:widowControl w:val="0"/>
        <w:numPr>
          <w:ilvl w:val="0"/>
          <w:numId w:val="2"/>
        </w:numPr>
        <w:tabs>
          <w:tab w:val="left" w:pos="450"/>
        </w:tabs>
        <w:spacing w:after="120" w:line="276" w:lineRule="auto"/>
        <w:jc w:val="both"/>
        <w:rPr>
          <w:rFonts w:ascii="PT Serif" w:eastAsia="Century Gothic" w:hAnsi="PT Serif" w:cs="Century Gothic"/>
          <w:sz w:val="22"/>
          <w:szCs w:val="22"/>
          <w:highlight w:val="white"/>
        </w:rPr>
      </w:pPr>
      <w:r w:rsidRPr="00737627">
        <w:rPr>
          <w:rFonts w:ascii="PT Serif" w:eastAsia="Century Gothic" w:hAnsi="PT Serif" w:cs="Century Gothic"/>
          <w:sz w:val="22"/>
          <w:szCs w:val="22"/>
          <w:highlight w:val="white"/>
        </w:rPr>
        <w:t>the record series in which the user data is included.</w:t>
      </w:r>
    </w:p>
    <w:p w14:paraId="085FDC83" w14:textId="1B5132FF"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609B4EA0" w14:textId="41A25595"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41244371" w14:textId="77777777" w:rsidR="00FA7331" w:rsidRPr="00737627" w:rsidRDefault="00000000" w:rsidP="0018437C">
      <w:pPr>
        <w:widowControl w:val="0"/>
        <w:tabs>
          <w:tab w:val="left" w:pos="1800"/>
        </w:tabs>
        <w:spacing w:after="120" w:line="276" w:lineRule="auto"/>
        <w:ind w:left="360"/>
        <w:jc w:val="both"/>
        <w:rPr>
          <w:rFonts w:ascii="PT Serif" w:eastAsia="Century Gothic" w:hAnsi="PT Serif" w:cs="Century Gothic"/>
          <w:sz w:val="22"/>
          <w:szCs w:val="22"/>
          <w:u w:val="single"/>
        </w:rPr>
      </w:pPr>
      <w:r w:rsidRPr="00737627">
        <w:rPr>
          <w:rFonts w:ascii="PT Serif" w:eastAsia="Century Gothic" w:hAnsi="PT Serif" w:cs="Century Gothic"/>
          <w:sz w:val="22"/>
          <w:szCs w:val="22"/>
        </w:rPr>
        <w:t xml:space="preserve">If yes, please describe how and where the notice is provided and include a copy of the notice as evidence: </w:t>
      </w:r>
    </w:p>
    <w:p w14:paraId="273C0E6F" w14:textId="5D8411E5" w:rsidR="00FA7331" w:rsidRPr="00737627" w:rsidRDefault="00000000" w:rsidP="0018437C">
      <w:pPr>
        <w:widowControl w:val="0"/>
        <w:tabs>
          <w:tab w:val="left" w:pos="450"/>
        </w:tabs>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19.</w:t>
      </w:r>
      <w:r w:rsidR="006F52AD">
        <w:rPr>
          <w:rFonts w:ascii="PT Serif" w:eastAsia="Century Gothic" w:hAnsi="PT Serif" w:cs="Century Gothic"/>
          <w:sz w:val="22"/>
          <w:szCs w:val="22"/>
        </w:rPr>
        <w:t xml:space="preserve"> </w:t>
      </w:r>
      <w:r w:rsidRPr="00737627">
        <w:rPr>
          <w:rFonts w:ascii="PT Serif" w:eastAsia="Century Gothic" w:hAnsi="PT Serif" w:cs="Century Gothic"/>
          <w:sz w:val="22"/>
          <w:szCs w:val="22"/>
        </w:rPr>
        <w:t xml:space="preserve">Is the website privacy notice prominently posted in compliance with </w:t>
      </w:r>
      <w:hyperlink r:id="rId58">
        <w:r w:rsidR="00FA7331" w:rsidRPr="00737627">
          <w:rPr>
            <w:rFonts w:ascii="PT Serif" w:eastAsia="Century Gothic" w:hAnsi="PT Serif" w:cs="Century Gothic"/>
            <w:color w:val="1155CC"/>
            <w:sz w:val="22"/>
            <w:szCs w:val="22"/>
            <w:u w:val="single"/>
          </w:rPr>
          <w:t>Utah Code § 63A-19-402.5</w:t>
        </w:r>
      </w:hyperlink>
      <w:r w:rsidRPr="00737627">
        <w:rPr>
          <w:rFonts w:ascii="PT Serif" w:eastAsia="Century Gothic" w:hAnsi="PT Serif" w:cs="Century Gothic"/>
          <w:sz w:val="22"/>
          <w:szCs w:val="22"/>
        </w:rPr>
        <w:t xml:space="preserve"> by being posted as:</w:t>
      </w:r>
    </w:p>
    <w:p w14:paraId="46027DA2" w14:textId="77777777" w:rsidR="00FA7331" w:rsidRPr="00737627" w:rsidRDefault="00000000" w:rsidP="0018437C">
      <w:pPr>
        <w:widowControl w:val="0"/>
        <w:numPr>
          <w:ilvl w:val="0"/>
          <w:numId w:val="6"/>
        </w:numPr>
        <w:tabs>
          <w:tab w:val="left" w:pos="450"/>
        </w:tabs>
        <w:spacing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The full text of the notice on the homepage of the governmental website; or</w:t>
      </w:r>
    </w:p>
    <w:p w14:paraId="689A8A5D" w14:textId="77777777" w:rsidR="00FA7331" w:rsidRPr="00737627" w:rsidRDefault="00000000" w:rsidP="0018437C">
      <w:pPr>
        <w:widowControl w:val="0"/>
        <w:numPr>
          <w:ilvl w:val="0"/>
          <w:numId w:val="6"/>
        </w:numPr>
        <w:tabs>
          <w:tab w:val="left" w:pos="450"/>
        </w:tabs>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highlight w:val="white"/>
        </w:rPr>
        <w:t xml:space="preserve"> link to a separate webpage containing the </w:t>
      </w:r>
      <w:proofErr w:type="gramStart"/>
      <w:r w:rsidRPr="00737627">
        <w:rPr>
          <w:rFonts w:ascii="PT Serif" w:eastAsia="Century Gothic" w:hAnsi="PT Serif" w:cs="Century Gothic"/>
          <w:sz w:val="22"/>
          <w:szCs w:val="22"/>
          <w:highlight w:val="white"/>
        </w:rPr>
        <w:t>notice;</w:t>
      </w:r>
      <w:proofErr w:type="gramEnd"/>
    </w:p>
    <w:p w14:paraId="0BBAFBD0" w14:textId="74DF313B"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Posted either on homepage or separate link</w:t>
      </w:r>
    </w:p>
    <w:p w14:paraId="1F5B0EDD" w14:textId="422EE4DF"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Not posted</w:t>
      </w:r>
    </w:p>
    <w:p w14:paraId="035605E3" w14:textId="77777777" w:rsidR="00FA7331" w:rsidRDefault="00000000" w:rsidP="0018437C">
      <w:pPr>
        <w:widowControl w:val="0"/>
        <w:tabs>
          <w:tab w:val="left" w:pos="180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If posted, provide a link to the notice </w:t>
      </w:r>
    </w:p>
    <w:p w14:paraId="16214A53" w14:textId="77777777" w:rsidR="00737627" w:rsidRPr="00737627" w:rsidRDefault="00737627" w:rsidP="0018437C">
      <w:pPr>
        <w:widowControl w:val="0"/>
        <w:tabs>
          <w:tab w:val="left" w:pos="1800"/>
        </w:tabs>
        <w:spacing w:after="120" w:line="276" w:lineRule="auto"/>
        <w:ind w:left="360"/>
        <w:jc w:val="both"/>
        <w:rPr>
          <w:rFonts w:ascii="PT Serif" w:eastAsia="Century Gothic" w:hAnsi="PT Serif" w:cs="Century Gothic"/>
          <w:sz w:val="22"/>
          <w:szCs w:val="22"/>
        </w:rPr>
      </w:pPr>
    </w:p>
    <w:p w14:paraId="162C8187" w14:textId="59408E86" w:rsidR="00FA7331" w:rsidRPr="00737627" w:rsidRDefault="00737627" w:rsidP="0018437C">
      <w:pPr>
        <w:pStyle w:val="Heading1"/>
        <w:spacing w:line="276" w:lineRule="auto"/>
        <w:jc w:val="both"/>
      </w:pPr>
      <w:r w:rsidRPr="00737627">
        <w:t>PURPOSE LIMITATIONS</w:t>
      </w:r>
    </w:p>
    <w:p w14:paraId="4471C407" w14:textId="2EAF5C9A" w:rsidR="00FA7331" w:rsidRPr="00737627" w:rsidRDefault="00000000" w:rsidP="0018437C">
      <w:pPr>
        <w:widowControl w:val="0"/>
        <w:pBdr>
          <w:top w:val="nil"/>
          <w:left w:val="nil"/>
          <w:bottom w:val="nil"/>
          <w:right w:val="nil"/>
          <w:between w:val="nil"/>
        </w:pBdr>
        <w:tabs>
          <w:tab w:val="left" w:pos="360"/>
        </w:tabs>
        <w:spacing w:after="120" w:line="276" w:lineRule="auto"/>
        <w:jc w:val="both"/>
        <w:rPr>
          <w:rFonts w:ascii="PT Serif" w:eastAsia="Century Gothic" w:hAnsi="PT Serif" w:cs="Century Gothic"/>
          <w:color w:val="000000"/>
          <w:sz w:val="22"/>
          <w:szCs w:val="22"/>
        </w:rPr>
      </w:pPr>
      <w:r w:rsidRPr="00737627">
        <w:rPr>
          <w:rFonts w:ascii="PT Serif" w:eastAsia="Century Gothic" w:hAnsi="PT Serif" w:cs="Century Gothic"/>
          <w:sz w:val="22"/>
          <w:szCs w:val="22"/>
        </w:rPr>
        <w:t>20.</w:t>
      </w:r>
      <w:r w:rsidRPr="00737627">
        <w:rPr>
          <w:rFonts w:ascii="PT Serif" w:eastAsia="Century Gothic" w:hAnsi="PT Serif" w:cs="Century Gothic"/>
          <w:sz w:val="22"/>
          <w:szCs w:val="22"/>
        </w:rPr>
        <w:tab/>
      </w:r>
      <w:r w:rsidRPr="00737627">
        <w:rPr>
          <w:rFonts w:ascii="PT Serif" w:eastAsia="Century Gothic" w:hAnsi="PT Serif" w:cs="Century Gothic"/>
          <w:color w:val="000000"/>
          <w:sz w:val="22"/>
          <w:szCs w:val="22"/>
        </w:rPr>
        <w:t xml:space="preserve">Will </w:t>
      </w:r>
      <w:r w:rsidRPr="00737627">
        <w:rPr>
          <w:rFonts w:ascii="PT Serif" w:eastAsia="Century Gothic" w:hAnsi="PT Serif" w:cs="Century Gothic"/>
          <w:sz w:val="22"/>
          <w:szCs w:val="22"/>
        </w:rPr>
        <w:t>p</w:t>
      </w:r>
      <w:r w:rsidRPr="00737627">
        <w:rPr>
          <w:rFonts w:ascii="PT Serif" w:eastAsia="Century Gothic" w:hAnsi="PT Serif" w:cs="Century Gothic"/>
          <w:color w:val="000000"/>
          <w:sz w:val="22"/>
          <w:szCs w:val="22"/>
        </w:rPr>
        <w:t xml:space="preserve">ersonal </w:t>
      </w:r>
      <w:r w:rsidRPr="00737627">
        <w:rPr>
          <w:rFonts w:ascii="PT Serif" w:eastAsia="Century Gothic" w:hAnsi="PT Serif" w:cs="Century Gothic"/>
          <w:sz w:val="22"/>
          <w:szCs w:val="22"/>
        </w:rPr>
        <w:t xml:space="preserve">data you previously obtained </w:t>
      </w:r>
      <w:r w:rsidRPr="00737627">
        <w:rPr>
          <w:rFonts w:ascii="PT Serif" w:eastAsia="Century Gothic" w:hAnsi="PT Serif" w:cs="Century Gothic"/>
          <w:color w:val="000000"/>
          <w:sz w:val="22"/>
          <w:szCs w:val="22"/>
        </w:rPr>
        <w:t>be used for a new purpose?</w:t>
      </w:r>
    </w:p>
    <w:p w14:paraId="5B7A0BEB" w14:textId="2016CECC"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74282C3B" w14:textId="72100E5B"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4435C8EC" w14:textId="1A2C31E4"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Not Sure (please explain):</w:t>
      </w:r>
    </w:p>
    <w:p w14:paraId="5E69D861" w14:textId="77777777" w:rsidR="00FA7331" w:rsidRPr="00737627" w:rsidRDefault="00000000" w:rsidP="0018437C">
      <w:pPr>
        <w:widowControl w:val="0"/>
        <w:tabs>
          <w:tab w:val="left" w:pos="180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If yes, proceed to question 21</w:t>
      </w:r>
    </w:p>
    <w:p w14:paraId="7449E8C9" w14:textId="5B12D65A" w:rsidR="00FA7331" w:rsidRPr="00737627" w:rsidRDefault="00000000" w:rsidP="0018437C">
      <w:pPr>
        <w:widowControl w:val="0"/>
        <w:tabs>
          <w:tab w:val="left" w:pos="180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If not, proceed to question 22</w:t>
      </w:r>
    </w:p>
    <w:p w14:paraId="52745E01" w14:textId="188054B1" w:rsidR="00FA7331" w:rsidRPr="00737627" w:rsidRDefault="00000000" w:rsidP="0018437C">
      <w:pPr>
        <w:widowControl w:val="0"/>
        <w:tabs>
          <w:tab w:val="left" w:pos="360"/>
        </w:tabs>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21.</w:t>
      </w:r>
      <w:r w:rsidRPr="00737627">
        <w:rPr>
          <w:rFonts w:ascii="PT Serif" w:eastAsia="Century Gothic" w:hAnsi="PT Serif" w:cs="Century Gothic"/>
          <w:sz w:val="22"/>
          <w:szCs w:val="22"/>
        </w:rPr>
        <w:tab/>
        <w:t xml:space="preserve"> Has a privacy notice for the new use of the existing data been provided to the individual who supplied the personal data?</w:t>
      </w:r>
    </w:p>
    <w:p w14:paraId="55473749" w14:textId="40C90845"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2820CD14" w14:textId="13C3E7B0"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0D683EC7" w14:textId="3F2AD259"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Not Sure (please explain):</w:t>
      </w:r>
    </w:p>
    <w:p w14:paraId="733D08D8" w14:textId="0E3DCE7D" w:rsidR="00FA7331" w:rsidRPr="00737627" w:rsidRDefault="00000000" w:rsidP="0018437C">
      <w:pPr>
        <w:widowControl w:val="0"/>
        <w:tabs>
          <w:tab w:val="left" w:pos="180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If yes, proceed to question 22</w:t>
      </w:r>
    </w:p>
    <w:p w14:paraId="07893B49" w14:textId="77777777" w:rsidR="00FA7331" w:rsidRPr="00737627" w:rsidRDefault="00000000" w:rsidP="0018437C">
      <w:pPr>
        <w:widowControl w:val="0"/>
        <w:tabs>
          <w:tab w:val="left" w:pos="180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If not, the use of the personal data previously furnished by the individual is not authorized under the GDPA.  Your governmental entities should take steps to ensure the new use of the existing personal data  by the information technology  meets the provisions detailed in  </w:t>
      </w:r>
      <w:hyperlink r:id="rId59">
        <w:r w:rsidR="00FA7331" w:rsidRPr="00737627">
          <w:rPr>
            <w:rFonts w:ascii="PT Serif" w:eastAsia="Century Gothic" w:hAnsi="PT Serif" w:cs="Century Gothic"/>
            <w:color w:val="1155CC"/>
            <w:sz w:val="22"/>
            <w:szCs w:val="22"/>
            <w:u w:val="single"/>
          </w:rPr>
          <w:t xml:space="preserve">Utah </w:t>
        </w:r>
        <w:r w:rsidR="00FA7331" w:rsidRPr="00737627">
          <w:rPr>
            <w:rFonts w:ascii="PT Serif" w:eastAsia="Century Gothic" w:hAnsi="PT Serif" w:cs="Century Gothic"/>
            <w:color w:val="1155CC"/>
            <w:sz w:val="22"/>
            <w:szCs w:val="22"/>
            <w:u w:val="single"/>
          </w:rPr>
          <w:lastRenderedPageBreak/>
          <w:t>Code § 63A-19-402</w:t>
        </w:r>
      </w:hyperlink>
      <w:r w:rsidRPr="00737627">
        <w:rPr>
          <w:rFonts w:ascii="PT Serif" w:eastAsia="Century Gothic" w:hAnsi="PT Serif" w:cs="Century Gothic"/>
          <w:sz w:val="22"/>
          <w:szCs w:val="22"/>
        </w:rPr>
        <w:t>. Proceed to question 22.</w:t>
      </w:r>
    </w:p>
    <w:p w14:paraId="36B419E4" w14:textId="77777777" w:rsidR="00FA7331" w:rsidRPr="00737627" w:rsidRDefault="00000000" w:rsidP="0018437C">
      <w:pPr>
        <w:widowControl w:val="0"/>
        <w:tabs>
          <w:tab w:val="left" w:pos="360"/>
        </w:tabs>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22. Is the information technology processing new personal data in compliance with the stated purposes in the privacy notice (</w:t>
      </w:r>
      <w:hyperlink r:id="rId60">
        <w:r w:rsidR="00FA7331" w:rsidRPr="00737627">
          <w:rPr>
            <w:rFonts w:ascii="PT Serif" w:eastAsia="Century Gothic" w:hAnsi="PT Serif" w:cs="Century Gothic"/>
            <w:color w:val="1155CC"/>
            <w:sz w:val="22"/>
            <w:szCs w:val="22"/>
            <w:u w:val="single"/>
          </w:rPr>
          <w:t>Utah Code § 63A-19-402</w:t>
        </w:r>
      </w:hyperlink>
      <w:r w:rsidRPr="00737627">
        <w:rPr>
          <w:rFonts w:ascii="PT Serif" w:eastAsia="Century Gothic" w:hAnsi="PT Serif" w:cs="Century Gothic"/>
          <w:sz w:val="22"/>
          <w:szCs w:val="22"/>
        </w:rPr>
        <w:t>) which has been supplied to the individual?</w:t>
      </w:r>
    </w:p>
    <w:p w14:paraId="36520669" w14:textId="6647CB8B"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03CCC809" w14:textId="5352BD0D"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6222A53C" w14:textId="1F06C59F" w:rsidR="00FA7331" w:rsidRPr="00737627" w:rsidRDefault="0018437C" w:rsidP="0018437C">
      <w:pPr>
        <w:widowControl w:val="0"/>
        <w:tabs>
          <w:tab w:val="left" w:pos="1440"/>
        </w:tabs>
        <w:spacing w:after="120" w:line="276" w:lineRule="auto"/>
        <w:ind w:left="360"/>
        <w:jc w:val="both"/>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Not Sure (please explain):</w:t>
      </w:r>
    </w:p>
    <w:p w14:paraId="6629CFD4" w14:textId="1D82A320" w:rsidR="00FA7331" w:rsidRPr="00737627" w:rsidRDefault="00000000" w:rsidP="0018437C">
      <w:pPr>
        <w:widowControl w:val="0"/>
        <w:tabs>
          <w:tab w:val="left" w:pos="180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If yes, briefly describe the new processing activity and then proceed to question 23</w:t>
      </w:r>
    </w:p>
    <w:p w14:paraId="6D16DA78" w14:textId="2292EA73" w:rsidR="00FA7331" w:rsidRPr="00737627" w:rsidRDefault="00000000" w:rsidP="0018437C">
      <w:pPr>
        <w:widowControl w:val="0"/>
        <w:tabs>
          <w:tab w:val="left" w:pos="180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If not, your governmental entity may not </w:t>
      </w:r>
      <w:proofErr w:type="gramStart"/>
      <w:r w:rsidRPr="00737627">
        <w:rPr>
          <w:rFonts w:ascii="PT Serif" w:eastAsia="Century Gothic" w:hAnsi="PT Serif" w:cs="Century Gothic"/>
          <w:sz w:val="22"/>
          <w:szCs w:val="22"/>
        </w:rPr>
        <w:t>be in compliance with</w:t>
      </w:r>
      <w:proofErr w:type="gramEnd"/>
      <w:r w:rsidRPr="00737627">
        <w:rPr>
          <w:rFonts w:ascii="PT Serif" w:eastAsia="Century Gothic" w:hAnsi="PT Serif" w:cs="Century Gothic"/>
          <w:sz w:val="22"/>
          <w:szCs w:val="22"/>
        </w:rPr>
        <w:t xml:space="preserve"> GDPA and should not use the new personal data until a privacy notice has been provided to the individual which states in plain language the use of the new personal data.  Proceed to question 23.</w:t>
      </w:r>
    </w:p>
    <w:p w14:paraId="20C8215C" w14:textId="77777777" w:rsidR="00FA7331" w:rsidRPr="00737627" w:rsidRDefault="00000000" w:rsidP="0018437C">
      <w:pPr>
        <w:widowControl w:val="0"/>
        <w:pBdr>
          <w:top w:val="nil"/>
          <w:left w:val="nil"/>
          <w:bottom w:val="nil"/>
          <w:right w:val="nil"/>
          <w:between w:val="nil"/>
        </w:pBdr>
        <w:tabs>
          <w:tab w:val="left" w:pos="360"/>
        </w:tabs>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23.</w:t>
      </w:r>
      <w:r w:rsidRPr="00737627">
        <w:rPr>
          <w:rFonts w:ascii="PT Serif" w:eastAsia="Century Gothic" w:hAnsi="PT Serif" w:cs="Century Gothic"/>
          <w:sz w:val="22"/>
          <w:szCs w:val="22"/>
        </w:rPr>
        <w:tab/>
      </w:r>
      <w:r w:rsidRPr="00737627">
        <w:rPr>
          <w:rFonts w:ascii="PT Serif" w:eastAsia="Century Gothic" w:hAnsi="PT Serif" w:cs="Century Gothic"/>
          <w:color w:val="000000"/>
          <w:sz w:val="22"/>
          <w:szCs w:val="22"/>
        </w:rPr>
        <w:t xml:space="preserve">What is </w:t>
      </w:r>
      <w:r w:rsidRPr="00737627">
        <w:rPr>
          <w:rFonts w:ascii="PT Serif" w:eastAsia="Century Gothic" w:hAnsi="PT Serif" w:cs="Century Gothic"/>
          <w:sz w:val="22"/>
          <w:szCs w:val="22"/>
        </w:rPr>
        <w:t>the</w:t>
      </w:r>
      <w:r w:rsidRPr="00737627">
        <w:rPr>
          <w:rFonts w:ascii="PT Serif" w:eastAsia="Century Gothic" w:hAnsi="PT Serif" w:cs="Century Gothic"/>
          <w:color w:val="000000"/>
          <w:sz w:val="22"/>
          <w:szCs w:val="22"/>
        </w:rPr>
        <w:t xml:space="preserve"> purpose for </w:t>
      </w:r>
      <w:r w:rsidRPr="00737627">
        <w:rPr>
          <w:rFonts w:ascii="PT Serif" w:eastAsia="Century Gothic" w:hAnsi="PT Serif" w:cs="Century Gothic"/>
          <w:sz w:val="22"/>
          <w:szCs w:val="22"/>
        </w:rPr>
        <w:t>p</w:t>
      </w:r>
      <w:r w:rsidRPr="00737627">
        <w:rPr>
          <w:rFonts w:ascii="PT Serif" w:eastAsia="Century Gothic" w:hAnsi="PT Serif" w:cs="Century Gothic"/>
          <w:color w:val="000000"/>
          <w:sz w:val="22"/>
          <w:szCs w:val="22"/>
        </w:rPr>
        <w:t xml:space="preserve">rocessing the personal data (select all that apply)? </w:t>
      </w:r>
    </w:p>
    <w:p w14:paraId="38B49253" w14:textId="48D3F619"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Audits and Inspections: Verifying compliance with standards, laws, and policies.</w:t>
      </w:r>
    </w:p>
    <w:p w14:paraId="025E5412" w14:textId="68D724AF"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Cultural Preservation: Maintaining archives, libraries, and museums.</w:t>
      </w:r>
    </w:p>
    <w:p w14:paraId="77CBE8D0" w14:textId="67789DB7"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sidR="00E96245">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Crisis Communication: Providing updates and information during emergencies or disasters.</w:t>
      </w:r>
    </w:p>
    <w:p w14:paraId="64AF6F32" w14:textId="19476042"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E96245">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Digital Identity and Authentication: Enabling access to government services through digital platforms.</w:t>
      </w:r>
    </w:p>
    <w:p w14:paraId="3949B6D8" w14:textId="76FD1E19"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E96245">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Economic and Social Research: Understanding trends to design economic and social interventions.</w:t>
      </w:r>
    </w:p>
    <w:p w14:paraId="5BF8429A" w14:textId="541062CE"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E96245">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Education Administration: Managing student records, attendance, and performance data.</w:t>
      </w:r>
    </w:p>
    <w:p w14:paraId="5E1FE862" w14:textId="3D2024BB"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Elections and Democratic Processes: Voter registration, election management, and vote processing.</w:t>
      </w:r>
    </w:p>
    <w:p w14:paraId="0922DAA9" w14:textId="661208F7"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Emergency Response: Coordinating disaster relief and public safety in emergencies.</w:t>
      </w:r>
    </w:p>
    <w:p w14:paraId="192B3DD1" w14:textId="0A3F37AB"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Employment and HR Management: Managing government employee records, payroll, pensions, and benefits.</w:t>
      </w:r>
    </w:p>
    <w:p w14:paraId="2AEF4C26" w14:textId="751EE0BC"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Fraud Prevention and Detection: Identifying and mitigating fraudulent activities in public programs and benefits.</w:t>
      </w:r>
    </w:p>
    <w:p w14:paraId="394923C0" w14:textId="2E1C6BDC"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lastRenderedPageBreak/>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Identity and Citizenship Management: Issuing IDs, driver’s licenses, and maintaining birth, marriage, and death registries.</w:t>
      </w:r>
    </w:p>
    <w:p w14:paraId="45ED3D57" w14:textId="3AF3B112"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Infrastructure Development: Managing transportation, utilities, and urban planning.</w:t>
      </w:r>
    </w:p>
    <w:p w14:paraId="3956FC1C" w14:textId="03837676"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Law Enforcement and Public Safety: Criminal investigations, maintaining public safety, and enforcing laws.</w:t>
      </w:r>
    </w:p>
    <w:p w14:paraId="59129F47" w14:textId="6C58673F"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Licensing and Permitting: Granting business, construction, and other permits or licenses.</w:t>
      </w:r>
    </w:p>
    <w:p w14:paraId="3A755038" w14:textId="7732487A"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Policy Development and Evaluation: Analyzing data to inform policy decisions and program improvements.</w:t>
      </w:r>
    </w:p>
    <w:p w14:paraId="41933DA0" w14:textId="114F8C5E"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 xml:space="preserve">Public Consultation and Participation: Engaging citizens in </w:t>
      </w:r>
      <w:proofErr w:type="gramStart"/>
      <w:r w:rsidR="00000000" w:rsidRPr="00737627">
        <w:rPr>
          <w:rFonts w:ascii="PT Serif" w:eastAsia="Century Gothic" w:hAnsi="PT Serif" w:cs="Century Gothic"/>
          <w:sz w:val="22"/>
          <w:szCs w:val="22"/>
        </w:rPr>
        <w:t>policy-making</w:t>
      </w:r>
      <w:proofErr w:type="gramEnd"/>
      <w:r w:rsidR="00000000" w:rsidRPr="00737627">
        <w:rPr>
          <w:rFonts w:ascii="PT Serif" w:eastAsia="Century Gothic" w:hAnsi="PT Serif" w:cs="Century Gothic"/>
          <w:sz w:val="22"/>
          <w:szCs w:val="22"/>
        </w:rPr>
        <w:t>, surveys, or town hall meetings.</w:t>
      </w:r>
    </w:p>
    <w:p w14:paraId="48AFEF54" w14:textId="2B0A1483"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Public Health Management: Managing pandemics, monitoring disease outbreaks, and providing vaccinations.</w:t>
      </w:r>
    </w:p>
    <w:p w14:paraId="207D38F1" w14:textId="5A526C30"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Public Service Delivery: Providing essential services such as healthcare, education, social services, and housing.</w:t>
      </w:r>
    </w:p>
    <w:p w14:paraId="7EFE3DB4" w14:textId="33B92D5B"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Regulatory Oversight: Enforcing laws and regulations in areas like environmental protection, financial regulation, and consumer rights.</w:t>
      </w:r>
    </w:p>
    <w:p w14:paraId="7A921F85" w14:textId="53A14900"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Subsidy and Benefit Distribution: Allocating financial support for eligible citizens or businesses.</w:t>
      </w:r>
    </w:p>
    <w:p w14:paraId="52D01858" w14:textId="78732060"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Taxation and Revenue Collection: Collecting and managing taxes, fees, and other government revenues.</w:t>
      </w:r>
    </w:p>
    <w:p w14:paraId="1442B885" w14:textId="53EAF709"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Transparency and Accountability: Responding to public records requests and ensuring government accountability.</w:t>
      </w:r>
    </w:p>
    <w:p w14:paraId="5EAD83E8" w14:textId="655EAA7D"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Website and Service Analytics: Monitoring and improving government websites and e-services.</w:t>
      </w:r>
    </w:p>
    <w:p w14:paraId="41AA40F6" w14:textId="20CFDD49"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Worker and Public Safety: Monitoring and promoting workplace and public safety standards.</w:t>
      </w:r>
    </w:p>
    <w:p w14:paraId="3B8AE380" w14:textId="5DC0AC29" w:rsidR="00FA7331" w:rsidRPr="00737627" w:rsidRDefault="0018437C" w:rsidP="00E96245">
      <w:pPr>
        <w:widowControl w:val="0"/>
        <w:spacing w:before="240" w:after="240" w:line="276" w:lineRule="auto"/>
        <w:ind w:left="749" w:hanging="389"/>
        <w:rPr>
          <w:rFonts w:ascii="PT Serif" w:eastAsia="Century Gothic" w:hAnsi="PT Serif" w:cs="Century Gothic"/>
          <w:sz w:val="22"/>
          <w:szCs w:val="22"/>
        </w:rPr>
      </w:pPr>
      <w:r>
        <w:rPr>
          <w:rFonts w:ascii="PT Serif" w:eastAsia="Century Gothic" w:hAnsi="PT Serif" w:cs="Century Gothic"/>
          <w:sz w:val="22"/>
          <w:szCs w:val="22"/>
        </w:rPr>
        <w:fldChar w:fldCharType="begin">
          <w:ffData>
            <w:name w:val="Check3"/>
            <w:enabled/>
            <w:calcOnExit w:val="0"/>
            <w:checkBox>
              <w:sizeAuto/>
              <w:default w:val="0"/>
            </w:checkBox>
          </w:ffData>
        </w:fldChar>
      </w:r>
      <w:r>
        <w:rPr>
          <w:rFonts w:ascii="PT Serif" w:eastAsia="Century Gothic" w:hAnsi="PT Serif" w:cs="Century Gothic"/>
          <w:sz w:val="22"/>
          <w:szCs w:val="22"/>
        </w:rPr>
        <w:instrText xml:space="preserve"> FORMCHECKBOX </w:instrText>
      </w:r>
      <w:r>
        <w:rPr>
          <w:rFonts w:ascii="PT Serif" w:eastAsia="Century Gothic" w:hAnsi="PT Serif" w:cs="Century Gothic"/>
          <w:sz w:val="22"/>
          <w:szCs w:val="22"/>
        </w:rPr>
      </w:r>
      <w:r>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Other (please describe):</w:t>
      </w:r>
    </w:p>
    <w:p w14:paraId="5A467FF0" w14:textId="77777777" w:rsidR="00FA7331" w:rsidRPr="00737627" w:rsidRDefault="00FA7331" w:rsidP="0018437C">
      <w:pPr>
        <w:widowControl w:val="0"/>
        <w:spacing w:before="240" w:after="240" w:line="276" w:lineRule="auto"/>
        <w:ind w:left="1440" w:hanging="1080"/>
        <w:jc w:val="both"/>
        <w:rPr>
          <w:rFonts w:ascii="PT Serif" w:eastAsia="Century Gothic" w:hAnsi="PT Serif" w:cs="Century Gothic"/>
          <w:sz w:val="22"/>
          <w:szCs w:val="22"/>
        </w:rPr>
      </w:pPr>
    </w:p>
    <w:p w14:paraId="5DA6FD3E" w14:textId="0AE29560" w:rsidR="00FA7331" w:rsidRPr="00737627" w:rsidRDefault="00737627" w:rsidP="0018437C">
      <w:pPr>
        <w:pStyle w:val="Heading1"/>
        <w:spacing w:line="276" w:lineRule="auto"/>
        <w:jc w:val="both"/>
      </w:pPr>
      <w:r w:rsidRPr="00737627">
        <w:lastRenderedPageBreak/>
        <w:t>DATA MINIMIZATION, ACCURACY AND COMPLETENESS</w:t>
      </w:r>
    </w:p>
    <w:p w14:paraId="6A4E124E" w14:textId="77777777" w:rsidR="00FA7331" w:rsidRPr="00737627" w:rsidRDefault="00000000" w:rsidP="0018437C">
      <w:pPr>
        <w:widowControl w:val="0"/>
        <w:pBdr>
          <w:top w:val="nil"/>
          <w:left w:val="nil"/>
          <w:bottom w:val="nil"/>
          <w:right w:val="nil"/>
          <w:between w:val="nil"/>
        </w:pBdr>
        <w:tabs>
          <w:tab w:val="left" w:pos="360"/>
        </w:tabs>
        <w:spacing w:after="120" w:line="276" w:lineRule="auto"/>
        <w:ind w:left="360" w:hanging="360"/>
        <w:jc w:val="both"/>
        <w:rPr>
          <w:rFonts w:ascii="PT Serif" w:eastAsia="Century Gothic" w:hAnsi="PT Serif" w:cs="Century Gothic"/>
          <w:color w:val="000000"/>
          <w:sz w:val="22"/>
          <w:szCs w:val="22"/>
        </w:rPr>
      </w:pPr>
      <w:r w:rsidRPr="00737627">
        <w:rPr>
          <w:rFonts w:ascii="PT Serif" w:eastAsia="Century Gothic" w:hAnsi="PT Serif" w:cs="Century Gothic"/>
          <w:sz w:val="22"/>
          <w:szCs w:val="22"/>
        </w:rPr>
        <w:t>24.</w:t>
      </w:r>
      <w:r w:rsidRPr="00737627">
        <w:rPr>
          <w:rFonts w:ascii="PT Serif" w:eastAsia="Century Gothic" w:hAnsi="PT Serif" w:cs="Century Gothic"/>
          <w:sz w:val="22"/>
          <w:szCs w:val="22"/>
        </w:rPr>
        <w:tab/>
        <w:t>Do</w:t>
      </w:r>
      <w:r w:rsidRPr="00737627">
        <w:rPr>
          <w:rFonts w:ascii="PT Serif" w:eastAsia="Century Gothic" w:hAnsi="PT Serif" w:cs="Century Gothic"/>
          <w:color w:val="000000"/>
          <w:sz w:val="22"/>
          <w:szCs w:val="22"/>
        </w:rPr>
        <w:t xml:space="preserve"> you collect more </w:t>
      </w:r>
      <w:r w:rsidRPr="00737627">
        <w:rPr>
          <w:rFonts w:ascii="PT Serif" w:eastAsia="Century Gothic" w:hAnsi="PT Serif" w:cs="Century Gothic"/>
          <w:sz w:val="22"/>
          <w:szCs w:val="22"/>
        </w:rPr>
        <w:t>p</w:t>
      </w:r>
      <w:r w:rsidRPr="00737627">
        <w:rPr>
          <w:rFonts w:ascii="PT Serif" w:eastAsia="Century Gothic" w:hAnsi="PT Serif" w:cs="Century Gothic"/>
          <w:color w:val="000000"/>
          <w:sz w:val="22"/>
          <w:szCs w:val="22"/>
        </w:rPr>
        <w:t xml:space="preserve">ersonal </w:t>
      </w:r>
      <w:r w:rsidRPr="00737627">
        <w:rPr>
          <w:rFonts w:ascii="PT Serif" w:eastAsia="Century Gothic" w:hAnsi="PT Serif" w:cs="Century Gothic"/>
          <w:sz w:val="22"/>
          <w:szCs w:val="22"/>
        </w:rPr>
        <w:t xml:space="preserve">data </w:t>
      </w:r>
      <w:r w:rsidRPr="00737627">
        <w:rPr>
          <w:rFonts w:ascii="PT Serif" w:eastAsia="Century Gothic" w:hAnsi="PT Serif" w:cs="Century Gothic"/>
          <w:color w:val="000000"/>
          <w:sz w:val="22"/>
          <w:szCs w:val="22"/>
        </w:rPr>
        <w:t xml:space="preserve">than is reasonably </w:t>
      </w:r>
      <w:r w:rsidRPr="00737627">
        <w:rPr>
          <w:rFonts w:ascii="PT Serif" w:eastAsia="Century Gothic" w:hAnsi="PT Serif" w:cs="Century Gothic"/>
          <w:sz w:val="22"/>
          <w:szCs w:val="22"/>
        </w:rPr>
        <w:t>necessary</w:t>
      </w:r>
      <w:r w:rsidRPr="00737627">
        <w:rPr>
          <w:rFonts w:ascii="PT Serif" w:eastAsia="Century Gothic" w:hAnsi="PT Serif" w:cs="Century Gothic"/>
          <w:color w:val="000000"/>
          <w:sz w:val="22"/>
          <w:szCs w:val="22"/>
        </w:rPr>
        <w:t xml:space="preserve"> to efficien</w:t>
      </w:r>
      <w:r w:rsidRPr="00737627">
        <w:rPr>
          <w:rFonts w:ascii="PT Serif" w:eastAsia="Century Gothic" w:hAnsi="PT Serif" w:cs="Century Gothic"/>
          <w:sz w:val="22"/>
          <w:szCs w:val="22"/>
        </w:rPr>
        <w:t>tly achieve the specified</w:t>
      </w:r>
      <w:r w:rsidRPr="00737627">
        <w:rPr>
          <w:rFonts w:ascii="PT Serif" w:eastAsia="Century Gothic" w:hAnsi="PT Serif" w:cs="Century Gothic"/>
          <w:color w:val="000000"/>
          <w:sz w:val="22"/>
          <w:szCs w:val="22"/>
        </w:rPr>
        <w:t xml:space="preserve"> purposes </w:t>
      </w:r>
      <w:r w:rsidRPr="00737627">
        <w:rPr>
          <w:rFonts w:ascii="PT Serif" w:eastAsia="Century Gothic" w:hAnsi="PT Serif" w:cs="Century Gothic"/>
          <w:sz w:val="22"/>
          <w:szCs w:val="22"/>
        </w:rPr>
        <w:t>identified</w:t>
      </w:r>
      <w:r w:rsidRPr="00737627">
        <w:rPr>
          <w:rFonts w:ascii="PT Serif" w:eastAsia="Century Gothic" w:hAnsi="PT Serif" w:cs="Century Gothic"/>
          <w:color w:val="000000"/>
          <w:sz w:val="22"/>
          <w:szCs w:val="22"/>
        </w:rPr>
        <w:t xml:space="preserve"> above?</w:t>
      </w:r>
    </w:p>
    <w:p w14:paraId="502131EC" w14:textId="4366D757"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248500AE" w14:textId="06217F8E"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1D77D3CD" w14:textId="23FCA842"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Not Sure (please explain):</w:t>
      </w:r>
    </w:p>
    <w:p w14:paraId="190528FB" w14:textId="77777777" w:rsidR="00FA7331" w:rsidRPr="00737627" w:rsidRDefault="00000000" w:rsidP="0018437C">
      <w:pPr>
        <w:widowControl w:val="0"/>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If yes, go to question 25.</w:t>
      </w:r>
    </w:p>
    <w:p w14:paraId="7601DFED" w14:textId="77777777" w:rsidR="00FA7331" w:rsidRPr="00737627" w:rsidRDefault="00000000" w:rsidP="0018437C">
      <w:pPr>
        <w:widowControl w:val="0"/>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If not, go to question 26.</w:t>
      </w:r>
    </w:p>
    <w:p w14:paraId="40F87086" w14:textId="37B8C995" w:rsidR="00FA7331" w:rsidRPr="00737627" w:rsidRDefault="00000000" w:rsidP="0018437C">
      <w:pPr>
        <w:widowControl w:val="0"/>
        <w:tabs>
          <w:tab w:val="left" w:pos="360"/>
        </w:tabs>
        <w:spacing w:after="120" w:line="276" w:lineRule="auto"/>
        <w:ind w:left="360" w:hanging="360"/>
        <w:jc w:val="both"/>
        <w:rPr>
          <w:rFonts w:ascii="PT Serif" w:eastAsia="Century Gothic" w:hAnsi="PT Serif" w:cs="Century Gothic"/>
          <w:sz w:val="22"/>
          <w:szCs w:val="22"/>
        </w:rPr>
      </w:pPr>
      <w:r w:rsidRPr="00737627">
        <w:rPr>
          <w:rFonts w:ascii="PT Serif" w:eastAsia="Century Gothic" w:hAnsi="PT Serif" w:cs="Century Gothic"/>
          <w:sz w:val="22"/>
          <w:szCs w:val="22"/>
        </w:rPr>
        <w:t>25.</w:t>
      </w:r>
      <w:r w:rsidRPr="00737627">
        <w:rPr>
          <w:rFonts w:ascii="PT Serif" w:eastAsia="Century Gothic" w:hAnsi="PT Serif" w:cs="Century Gothic"/>
          <w:sz w:val="22"/>
          <w:szCs w:val="22"/>
        </w:rPr>
        <w:tab/>
        <w:t>If you collect more personal data than is reasonably necessary, please describe the specific personal data you collect that is not reasonably necessary. If your entity has a minimization plan to dispose of the personal data which is not necessary, please describe:</w:t>
      </w:r>
    </w:p>
    <w:p w14:paraId="16018E0A" w14:textId="77777777" w:rsidR="00FA7331" w:rsidRDefault="00000000" w:rsidP="0018437C">
      <w:pPr>
        <w:widowControl w:val="0"/>
        <w:tabs>
          <w:tab w:val="left" w:pos="360"/>
        </w:tabs>
        <w:spacing w:after="120" w:line="276" w:lineRule="auto"/>
        <w:ind w:left="360" w:hanging="360"/>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26. Describe your methodology for ensuring the accuracy and completeness of the personal data collected. </w:t>
      </w:r>
    </w:p>
    <w:p w14:paraId="16EB4EE3" w14:textId="77777777" w:rsidR="00737627" w:rsidRPr="00737627" w:rsidRDefault="00737627" w:rsidP="0018437C">
      <w:pPr>
        <w:widowControl w:val="0"/>
        <w:tabs>
          <w:tab w:val="left" w:pos="360"/>
        </w:tabs>
        <w:spacing w:after="120" w:line="276" w:lineRule="auto"/>
        <w:ind w:left="360" w:hanging="360"/>
        <w:jc w:val="both"/>
        <w:rPr>
          <w:rFonts w:ascii="PT Serif" w:eastAsia="Century Gothic" w:hAnsi="PT Serif" w:cs="Century Gothic"/>
          <w:sz w:val="22"/>
          <w:szCs w:val="22"/>
        </w:rPr>
      </w:pPr>
    </w:p>
    <w:p w14:paraId="54B2C270" w14:textId="54590055" w:rsidR="00FA7331" w:rsidRPr="00737627" w:rsidRDefault="00737627" w:rsidP="0018437C">
      <w:pPr>
        <w:pStyle w:val="Heading1"/>
        <w:spacing w:line="276" w:lineRule="auto"/>
        <w:jc w:val="both"/>
      </w:pPr>
      <w:r w:rsidRPr="00737627">
        <w:t>DATA SHARING</w:t>
      </w:r>
    </w:p>
    <w:p w14:paraId="68DA345A" w14:textId="77777777" w:rsidR="00FA7331" w:rsidRPr="00737627" w:rsidRDefault="00000000" w:rsidP="0018437C">
      <w:pPr>
        <w:widowControl w:val="0"/>
        <w:pBdr>
          <w:top w:val="nil"/>
          <w:left w:val="nil"/>
          <w:bottom w:val="nil"/>
          <w:right w:val="nil"/>
          <w:between w:val="nil"/>
        </w:pBdr>
        <w:spacing w:after="120" w:line="276" w:lineRule="auto"/>
        <w:ind w:left="360" w:hanging="360"/>
        <w:jc w:val="both"/>
        <w:rPr>
          <w:rFonts w:ascii="PT Serif" w:eastAsia="Century Gothic" w:hAnsi="PT Serif" w:cs="Century Gothic"/>
          <w:color w:val="000000"/>
          <w:sz w:val="22"/>
          <w:szCs w:val="22"/>
        </w:rPr>
      </w:pPr>
      <w:r w:rsidRPr="00737627">
        <w:rPr>
          <w:rFonts w:ascii="PT Serif" w:eastAsia="Century Gothic" w:hAnsi="PT Serif" w:cs="Century Gothic"/>
          <w:sz w:val="22"/>
          <w:szCs w:val="22"/>
        </w:rPr>
        <w:t>27. Is your governmental entity sharing personal data within the scope of this PIA</w:t>
      </w:r>
      <w:r w:rsidRPr="00737627">
        <w:rPr>
          <w:rFonts w:ascii="PT Serif" w:eastAsia="Century Gothic" w:hAnsi="PT Serif" w:cs="Century Gothic"/>
          <w:color w:val="000000"/>
          <w:sz w:val="22"/>
          <w:szCs w:val="22"/>
        </w:rPr>
        <w:t>?</w:t>
      </w:r>
    </w:p>
    <w:p w14:paraId="16174F98" w14:textId="6535F1FB"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1755271B" w14:textId="268079A1"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38C9E2B8"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28. Pursuant to </w:t>
      </w:r>
      <w:hyperlink r:id="rId61">
        <w:r w:rsidR="00FA7331" w:rsidRPr="00737627">
          <w:rPr>
            <w:rFonts w:ascii="PT Serif" w:eastAsia="Century Gothic" w:hAnsi="PT Serif" w:cs="Century Gothic"/>
            <w:color w:val="1155CC"/>
            <w:sz w:val="22"/>
            <w:szCs w:val="22"/>
            <w:u w:val="single"/>
          </w:rPr>
          <w:t>Utah Code § 63A-19-40</w:t>
        </w:r>
      </w:hyperlink>
      <w:hyperlink r:id="rId62">
        <w:r w:rsidR="00FA7331" w:rsidRPr="00737627">
          <w:rPr>
            <w:rFonts w:ascii="PT Serif" w:eastAsia="Century Gothic" w:hAnsi="PT Serif" w:cs="Century Gothic"/>
            <w:color w:val="1155CC"/>
            <w:sz w:val="22"/>
            <w:szCs w:val="22"/>
            <w:u w:val="single"/>
          </w:rPr>
          <w:t>1</w:t>
        </w:r>
      </w:hyperlink>
      <w:r w:rsidRPr="00737627">
        <w:rPr>
          <w:rFonts w:ascii="PT Serif" w:eastAsia="Century Gothic" w:hAnsi="PT Serif" w:cs="Century Gothic"/>
          <w:sz w:val="22"/>
          <w:szCs w:val="22"/>
        </w:rPr>
        <w:t xml:space="preserve"> provide your statutory basis to share the personal data:</w:t>
      </w:r>
    </w:p>
    <w:p w14:paraId="340B7141"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29.  Do you maintain a list of the names and contact information for the entities with whom you share information? </w:t>
      </w:r>
    </w:p>
    <w:p w14:paraId="36049E3C" w14:textId="77777777" w:rsidR="00FA7331" w:rsidRPr="00737627" w:rsidRDefault="00000000" w:rsidP="0018437C">
      <w:pPr>
        <w:widowControl w:val="0"/>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      If yes, please provide the storage location where the information is kept.</w:t>
      </w:r>
    </w:p>
    <w:p w14:paraId="6A37328B" w14:textId="1707E1AC"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30.</w:t>
      </w:r>
      <w:r w:rsidR="006F52AD">
        <w:rPr>
          <w:rFonts w:ascii="PT Serif" w:eastAsia="Century Gothic" w:hAnsi="PT Serif" w:cs="Century Gothic"/>
          <w:sz w:val="22"/>
          <w:szCs w:val="22"/>
        </w:rPr>
        <w:t xml:space="preserve"> </w:t>
      </w:r>
      <w:r w:rsidRPr="00737627">
        <w:rPr>
          <w:rFonts w:ascii="PT Serif" w:eastAsia="Century Gothic" w:hAnsi="PT Serif" w:cs="Century Gothic"/>
          <w:sz w:val="22"/>
          <w:szCs w:val="22"/>
        </w:rPr>
        <w:t>Who is the personal data shared with (select all that apply):</w:t>
      </w:r>
    </w:p>
    <w:p w14:paraId="629AFB06" w14:textId="6F18B2EC"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Governmental entity</w:t>
      </w:r>
    </w:p>
    <w:p w14:paraId="6E9D1109" w14:textId="592A30AC"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Non-governmental entity</w:t>
      </w:r>
    </w:p>
    <w:p w14:paraId="1AA369C7"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31. Detail out the names and contact information for the entities with whom your entity is sharing the personal data.</w:t>
      </w:r>
    </w:p>
    <w:p w14:paraId="0A1DB32A"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32. Describe the intended use of the personal data by the other entity. </w:t>
      </w:r>
    </w:p>
    <w:p w14:paraId="306F0AC1"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33. List all data elements which will be shared. </w:t>
      </w:r>
    </w:p>
    <w:p w14:paraId="2EFC664E"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34. Provide notation as to the length of time your entity is obligated to share the personal data.</w:t>
      </w:r>
    </w:p>
    <w:p w14:paraId="23ED9029" w14:textId="77777777" w:rsidR="00FA7331"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35. Describe the final disposition of the data shared with the other entity when the sharing </w:t>
      </w:r>
      <w:r w:rsidRPr="00737627">
        <w:rPr>
          <w:rFonts w:ascii="PT Serif" w:eastAsia="Century Gothic" w:hAnsi="PT Serif" w:cs="Century Gothic"/>
          <w:sz w:val="22"/>
          <w:szCs w:val="22"/>
        </w:rPr>
        <w:lastRenderedPageBreak/>
        <w:t>agreement terminates.</w:t>
      </w:r>
    </w:p>
    <w:p w14:paraId="27B5E780" w14:textId="77777777" w:rsidR="00737627" w:rsidRPr="00737627" w:rsidRDefault="00737627" w:rsidP="0018437C">
      <w:pPr>
        <w:widowControl w:val="0"/>
        <w:spacing w:after="120" w:line="276" w:lineRule="auto"/>
        <w:ind w:left="360"/>
        <w:jc w:val="both"/>
        <w:rPr>
          <w:rFonts w:ascii="PT Serif" w:eastAsia="Century Gothic" w:hAnsi="PT Serif" w:cs="Century Gothic"/>
          <w:sz w:val="22"/>
          <w:szCs w:val="22"/>
        </w:rPr>
      </w:pPr>
    </w:p>
    <w:p w14:paraId="6BC035DB" w14:textId="07D47318" w:rsidR="00FA7331" w:rsidRPr="00737627" w:rsidRDefault="00737627" w:rsidP="0018437C">
      <w:pPr>
        <w:pStyle w:val="Heading1"/>
        <w:spacing w:line="276" w:lineRule="auto"/>
        <w:jc w:val="both"/>
      </w:pPr>
      <w:r w:rsidRPr="00737627">
        <w:t>DATA SELLING</w:t>
      </w:r>
    </w:p>
    <w:p w14:paraId="47DEFEE8"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36. Is your governmental entity selling personal data within the scope of this PIA?</w:t>
      </w:r>
    </w:p>
    <w:p w14:paraId="50E5D6EF" w14:textId="686EDA84"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1C7361B3" w14:textId="03F6900B" w:rsidR="00FA7331" w:rsidRPr="00737627" w:rsidRDefault="00024041" w:rsidP="0018437C">
      <w:pPr>
        <w:widowControl w:val="0"/>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 xml:space="preserve">No </w:t>
      </w:r>
      <w:r w:rsidR="00000000" w:rsidRPr="00737627">
        <w:rPr>
          <w:rFonts w:ascii="PT Serif" w:eastAsia="Century Gothic" w:hAnsi="PT Serif" w:cs="Century Gothic"/>
          <w:sz w:val="22"/>
          <w:szCs w:val="22"/>
        </w:rPr>
        <w:tab/>
      </w:r>
    </w:p>
    <w:p w14:paraId="1177BF76"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37. Pursuant to </w:t>
      </w:r>
      <w:hyperlink r:id="rId63">
        <w:r w:rsidR="00FA7331" w:rsidRPr="00737627">
          <w:rPr>
            <w:rFonts w:ascii="PT Serif" w:eastAsia="Century Gothic" w:hAnsi="PT Serif" w:cs="Century Gothic"/>
            <w:color w:val="1155CC"/>
            <w:sz w:val="22"/>
            <w:szCs w:val="22"/>
            <w:u w:val="single"/>
          </w:rPr>
          <w:t>Utah Code § 63A-19-40</w:t>
        </w:r>
      </w:hyperlink>
      <w:hyperlink r:id="rId64">
        <w:r w:rsidR="00FA7331" w:rsidRPr="00737627">
          <w:rPr>
            <w:rFonts w:ascii="PT Serif" w:eastAsia="Century Gothic" w:hAnsi="PT Serif" w:cs="Century Gothic"/>
            <w:color w:val="1155CC"/>
            <w:sz w:val="22"/>
            <w:szCs w:val="22"/>
            <w:u w:val="single"/>
          </w:rPr>
          <w:t>1</w:t>
        </w:r>
      </w:hyperlink>
      <w:r w:rsidRPr="00737627">
        <w:rPr>
          <w:rFonts w:ascii="PT Serif" w:eastAsia="Century Gothic" w:hAnsi="PT Serif" w:cs="Century Gothic"/>
          <w:sz w:val="22"/>
          <w:szCs w:val="22"/>
        </w:rPr>
        <w:t xml:space="preserve"> provide your statutory basis to sell the personal data.</w:t>
      </w:r>
    </w:p>
    <w:p w14:paraId="39F8C485" w14:textId="77777777" w:rsidR="00FA7331" w:rsidRPr="00737627" w:rsidRDefault="00000000" w:rsidP="0018437C">
      <w:pPr>
        <w:widowControl w:val="0"/>
        <w:spacing w:after="120" w:line="276" w:lineRule="auto"/>
        <w:jc w:val="both"/>
        <w:rPr>
          <w:rFonts w:ascii="PT Serif" w:eastAsia="Century Gothic" w:hAnsi="PT Serif" w:cs="Century Gothic"/>
          <w:color w:val="000000"/>
          <w:sz w:val="22"/>
          <w:szCs w:val="22"/>
        </w:rPr>
      </w:pPr>
      <w:r w:rsidRPr="00737627">
        <w:rPr>
          <w:rFonts w:ascii="PT Serif" w:eastAsia="Century Gothic" w:hAnsi="PT Serif" w:cs="Century Gothic"/>
          <w:sz w:val="22"/>
          <w:szCs w:val="22"/>
        </w:rPr>
        <w:t>38.</w:t>
      </w:r>
      <w:r w:rsidRPr="00737627">
        <w:rPr>
          <w:rFonts w:ascii="PT Serif" w:eastAsia="Century Gothic" w:hAnsi="PT Serif" w:cs="Century Gothic"/>
          <w:sz w:val="22"/>
          <w:szCs w:val="22"/>
        </w:rPr>
        <w:tab/>
        <w:t>Who is</w:t>
      </w:r>
      <w:r w:rsidRPr="00737627">
        <w:rPr>
          <w:rFonts w:ascii="PT Serif" w:eastAsia="Century Gothic" w:hAnsi="PT Serif" w:cs="Century Gothic"/>
          <w:color w:val="000000"/>
          <w:sz w:val="22"/>
          <w:szCs w:val="22"/>
        </w:rPr>
        <w:t xml:space="preserve"> the personal data </w:t>
      </w:r>
      <w:r w:rsidRPr="00737627">
        <w:rPr>
          <w:rFonts w:ascii="PT Serif" w:eastAsia="Century Gothic" w:hAnsi="PT Serif" w:cs="Century Gothic"/>
          <w:sz w:val="22"/>
          <w:szCs w:val="22"/>
        </w:rPr>
        <w:t>being sold to?</w:t>
      </w:r>
      <w:r w:rsidRPr="00737627">
        <w:rPr>
          <w:rFonts w:ascii="PT Serif" w:eastAsia="Century Gothic" w:hAnsi="PT Serif" w:cs="Century Gothic"/>
          <w:color w:val="000000"/>
          <w:sz w:val="22"/>
          <w:szCs w:val="22"/>
        </w:rPr>
        <w:t xml:space="preserve"> </w:t>
      </w:r>
      <w:r w:rsidRPr="00737627">
        <w:rPr>
          <w:rFonts w:ascii="PT Serif" w:eastAsia="Century Gothic" w:hAnsi="PT Serif" w:cs="Century Gothic"/>
          <w:sz w:val="22"/>
          <w:szCs w:val="22"/>
        </w:rPr>
        <w:t>Please select all that apply:</w:t>
      </w:r>
    </w:p>
    <w:p w14:paraId="1797F411" w14:textId="7B59F681"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Governmental entity</w:t>
      </w:r>
    </w:p>
    <w:p w14:paraId="3B7AEA2C" w14:textId="6E36E44B"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Non-governmental entity</w:t>
      </w:r>
    </w:p>
    <w:p w14:paraId="75766416"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39.  Do you maintain a list of the names and contact information for the entities with whom you sell information? </w:t>
      </w:r>
    </w:p>
    <w:p w14:paraId="59EA927B" w14:textId="77777777" w:rsidR="00FA7331" w:rsidRPr="00737627" w:rsidRDefault="00000000" w:rsidP="0018437C">
      <w:pPr>
        <w:widowControl w:val="0"/>
        <w:spacing w:after="120" w:line="276" w:lineRule="auto"/>
        <w:ind w:left="720"/>
        <w:jc w:val="both"/>
        <w:rPr>
          <w:rFonts w:ascii="PT Serif" w:eastAsia="Century Gothic" w:hAnsi="PT Serif" w:cs="Century Gothic"/>
          <w:sz w:val="22"/>
          <w:szCs w:val="22"/>
        </w:rPr>
      </w:pPr>
      <w:r w:rsidRPr="00737627">
        <w:rPr>
          <w:rFonts w:ascii="PT Serif" w:eastAsia="Century Gothic" w:hAnsi="PT Serif" w:cs="Century Gothic"/>
          <w:sz w:val="22"/>
          <w:szCs w:val="22"/>
        </w:rPr>
        <w:t>If yes, please provide the storage location where the information is kept.</w:t>
      </w:r>
    </w:p>
    <w:p w14:paraId="17026781"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40. List all data elements which will be sold.</w:t>
      </w:r>
    </w:p>
    <w:p w14:paraId="52498C24"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41. Describe the intended use of the personal data by the external entity.</w:t>
      </w:r>
    </w:p>
    <w:p w14:paraId="6A921778" w14:textId="471A337E"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42. Provide notation as to the length of time your entity will be selling personal data.</w:t>
      </w:r>
    </w:p>
    <w:p w14:paraId="019B40FF" w14:textId="77777777" w:rsidR="00FA7331"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43 Describe the final disposition of the data sold to the other entity when the agreement terminates.</w:t>
      </w:r>
    </w:p>
    <w:p w14:paraId="113BE573" w14:textId="77777777" w:rsidR="00737627" w:rsidRPr="00737627" w:rsidRDefault="00737627" w:rsidP="0018437C">
      <w:pPr>
        <w:widowControl w:val="0"/>
        <w:spacing w:after="120" w:line="276" w:lineRule="auto"/>
        <w:ind w:left="360"/>
        <w:jc w:val="both"/>
        <w:rPr>
          <w:rFonts w:ascii="PT Serif" w:eastAsia="Century Gothic" w:hAnsi="PT Serif" w:cs="Century Gothic"/>
          <w:sz w:val="22"/>
          <w:szCs w:val="22"/>
        </w:rPr>
      </w:pPr>
    </w:p>
    <w:p w14:paraId="3C19276A" w14:textId="014BD201" w:rsidR="00FA7331" w:rsidRPr="00737627" w:rsidRDefault="00737627" w:rsidP="0018437C">
      <w:pPr>
        <w:pStyle w:val="Heading1"/>
        <w:spacing w:line="276" w:lineRule="auto"/>
        <w:jc w:val="both"/>
      </w:pPr>
      <w:r w:rsidRPr="00737627">
        <w:t>PERSONAL DATA PURCHASING</w:t>
      </w:r>
    </w:p>
    <w:p w14:paraId="2C09F0DE"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44. Is your governmental entity purchasing personal data within the scope of this PIA?</w:t>
      </w:r>
    </w:p>
    <w:p w14:paraId="146A2E0C" w14:textId="77956817" w:rsidR="00FA7331" w:rsidRPr="00737627" w:rsidRDefault="006F52AD" w:rsidP="0018437C">
      <w:pPr>
        <w:widowControl w:val="0"/>
        <w:tabs>
          <w:tab w:val="left" w:pos="1440"/>
        </w:tabs>
        <w:spacing w:after="120" w:line="276" w:lineRule="auto"/>
        <w:jc w:val="both"/>
        <w:rPr>
          <w:rFonts w:ascii="PT Serif" w:eastAsia="Century Gothic" w:hAnsi="PT Serif" w:cs="Century Gothic"/>
          <w:sz w:val="22"/>
          <w:szCs w:val="22"/>
        </w:rPr>
      </w:pPr>
      <w:r>
        <w:rPr>
          <w:rFonts w:ascii="PT Serif" w:eastAsia="Century Gothic" w:hAnsi="PT Serif" w:cs="Century Gothic"/>
          <w:sz w:val="22"/>
          <w:szCs w:val="22"/>
        </w:rPr>
        <w:t xml:space="preserve">       </w:t>
      </w:r>
      <w:r w:rsidR="00024041"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00024041" w:rsidRPr="00B64998">
        <w:rPr>
          <w:rFonts w:ascii="PT Serif" w:eastAsia="Century Gothic" w:hAnsi="PT Serif" w:cs="Century Gothic"/>
          <w:sz w:val="22"/>
          <w:szCs w:val="22"/>
        </w:rPr>
        <w:instrText xml:space="preserve"> FORMCHECKBOX </w:instrText>
      </w:r>
      <w:r w:rsidR="00024041" w:rsidRPr="00B64998">
        <w:rPr>
          <w:rFonts w:ascii="PT Serif" w:eastAsia="Century Gothic" w:hAnsi="PT Serif" w:cs="Century Gothic"/>
          <w:sz w:val="22"/>
          <w:szCs w:val="22"/>
        </w:rPr>
      </w:r>
      <w:r w:rsidR="00024041" w:rsidRPr="00B64998">
        <w:rPr>
          <w:rFonts w:ascii="PT Serif" w:eastAsia="Century Gothic" w:hAnsi="PT Serif" w:cs="Century Gothic"/>
          <w:sz w:val="22"/>
          <w:szCs w:val="22"/>
        </w:rPr>
        <w:fldChar w:fldCharType="end"/>
      </w:r>
      <w:r w:rsidR="00024041">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48753B14" w14:textId="3C2F2318" w:rsidR="00FA7331" w:rsidRPr="00737627" w:rsidRDefault="006F52AD" w:rsidP="0018437C">
      <w:pPr>
        <w:widowControl w:val="0"/>
        <w:spacing w:after="120" w:line="276" w:lineRule="auto"/>
        <w:jc w:val="both"/>
        <w:rPr>
          <w:rFonts w:ascii="PT Serif" w:eastAsia="Century Gothic" w:hAnsi="PT Serif" w:cs="Century Gothic"/>
          <w:sz w:val="22"/>
          <w:szCs w:val="22"/>
        </w:rPr>
      </w:pPr>
      <w:r>
        <w:rPr>
          <w:rFonts w:ascii="PT Serif" w:eastAsia="Century Gothic" w:hAnsi="PT Serif" w:cs="Century Gothic"/>
          <w:sz w:val="22"/>
          <w:szCs w:val="22"/>
        </w:rPr>
        <w:t xml:space="preserve">       </w:t>
      </w:r>
      <w:r w:rsidR="00024041"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00024041" w:rsidRPr="00B64998">
        <w:rPr>
          <w:rFonts w:ascii="PT Serif" w:eastAsia="Century Gothic" w:hAnsi="PT Serif" w:cs="Century Gothic"/>
          <w:sz w:val="22"/>
          <w:szCs w:val="22"/>
        </w:rPr>
        <w:instrText xml:space="preserve"> FORMCHECKBOX </w:instrText>
      </w:r>
      <w:r w:rsidR="00024041" w:rsidRPr="00B64998">
        <w:rPr>
          <w:rFonts w:ascii="PT Serif" w:eastAsia="Century Gothic" w:hAnsi="PT Serif" w:cs="Century Gothic"/>
          <w:sz w:val="22"/>
          <w:szCs w:val="22"/>
        </w:rPr>
      </w:r>
      <w:r w:rsidR="00024041" w:rsidRPr="00B64998">
        <w:rPr>
          <w:rFonts w:ascii="PT Serif" w:eastAsia="Century Gothic" w:hAnsi="PT Serif" w:cs="Century Gothic"/>
          <w:sz w:val="22"/>
          <w:szCs w:val="22"/>
        </w:rPr>
        <w:fldChar w:fldCharType="end"/>
      </w:r>
      <w:r w:rsidR="00024041">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 xml:space="preserve">No </w:t>
      </w:r>
      <w:r w:rsidR="00000000" w:rsidRPr="00737627">
        <w:rPr>
          <w:rFonts w:ascii="PT Serif" w:eastAsia="Century Gothic" w:hAnsi="PT Serif" w:cs="Century Gothic"/>
          <w:sz w:val="22"/>
          <w:szCs w:val="22"/>
        </w:rPr>
        <w:tab/>
      </w:r>
    </w:p>
    <w:p w14:paraId="54685B5C" w14:textId="435A5122"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45.</w:t>
      </w:r>
      <w:r w:rsidR="006F52AD">
        <w:rPr>
          <w:rFonts w:ascii="PT Serif" w:eastAsia="Century Gothic" w:hAnsi="PT Serif" w:cs="Century Gothic"/>
          <w:sz w:val="22"/>
          <w:szCs w:val="22"/>
        </w:rPr>
        <w:t xml:space="preserve"> </w:t>
      </w:r>
      <w:r w:rsidRPr="00737627">
        <w:rPr>
          <w:rFonts w:ascii="PT Serif" w:eastAsia="Century Gothic" w:hAnsi="PT Serif" w:cs="Century Gothic"/>
          <w:sz w:val="22"/>
          <w:szCs w:val="22"/>
        </w:rPr>
        <w:t>What is the source of purchased personal data? Please select all that apply:</w:t>
      </w:r>
    </w:p>
    <w:p w14:paraId="4285C43E" w14:textId="7137790C"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Governmental entity</w:t>
      </w:r>
    </w:p>
    <w:p w14:paraId="7669403C" w14:textId="0F3FE17F"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Non-governmental entity</w:t>
      </w:r>
    </w:p>
    <w:p w14:paraId="3ED23F93"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46. Explain the justification for purchasing personal data.</w:t>
      </w:r>
    </w:p>
    <w:p w14:paraId="22DDB4F5"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47. List all data elements being purchased.  </w:t>
      </w:r>
    </w:p>
    <w:p w14:paraId="2E73EA94"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48. Detail how the personal data will be used in your governmental entity’s process. </w:t>
      </w:r>
    </w:p>
    <w:p w14:paraId="2FFB05DC"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49. Provide an attestation that your entity is purchasing only enough personal data to reasonably </w:t>
      </w:r>
      <w:r w:rsidRPr="00737627">
        <w:rPr>
          <w:rFonts w:ascii="PT Serif" w:eastAsia="Century Gothic" w:hAnsi="PT Serif" w:cs="Century Gothic"/>
          <w:sz w:val="22"/>
          <w:szCs w:val="22"/>
        </w:rPr>
        <w:lastRenderedPageBreak/>
        <w:t>achieve the specified purpose</w:t>
      </w:r>
    </w:p>
    <w:p w14:paraId="4C1C9772"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50.  If the external entity is providing more data that is needed, detail how your entity will dispose of the unneeded data. </w:t>
      </w:r>
    </w:p>
    <w:p w14:paraId="7FEAD809"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51.  If there are specific dispositions of purchased personal data when the agreement between the parties terminates, describe the actions your entity will take to be compliant with the terms of the agreement. </w:t>
      </w:r>
    </w:p>
    <w:p w14:paraId="6F6ED97D" w14:textId="77777777" w:rsidR="00FA7331" w:rsidRPr="00737627" w:rsidRDefault="00FA7331" w:rsidP="0018437C">
      <w:pPr>
        <w:widowControl w:val="0"/>
        <w:pBdr>
          <w:top w:val="nil"/>
          <w:left w:val="nil"/>
          <w:bottom w:val="nil"/>
          <w:right w:val="nil"/>
          <w:between w:val="nil"/>
        </w:pBdr>
        <w:spacing w:after="120" w:line="276" w:lineRule="auto"/>
        <w:ind w:left="450" w:hanging="450"/>
        <w:jc w:val="both"/>
        <w:rPr>
          <w:rFonts w:ascii="PT Serif" w:eastAsia="Century Gothic" w:hAnsi="PT Serif" w:cs="Century Gothic"/>
          <w:sz w:val="22"/>
          <w:szCs w:val="22"/>
        </w:rPr>
      </w:pPr>
    </w:p>
    <w:p w14:paraId="0A9A72F2" w14:textId="2F41F479" w:rsidR="00FA7331" w:rsidRPr="00737627" w:rsidRDefault="00737627" w:rsidP="0018437C">
      <w:pPr>
        <w:pStyle w:val="Heading1"/>
        <w:spacing w:line="276" w:lineRule="auto"/>
        <w:jc w:val="both"/>
      </w:pPr>
      <w:r w:rsidRPr="00737627">
        <w:t>CONTRACTOR AGREEMENT/CONTRACTS</w:t>
      </w:r>
    </w:p>
    <w:p w14:paraId="62385BFE"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52. Does your governmental entity have any agreements with non-governmental entities to process personal data within the scope of this PIA? </w:t>
      </w:r>
    </w:p>
    <w:p w14:paraId="272E1450" w14:textId="4ACF805B"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2DCE1043" w14:textId="3C24F26E"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5552B3F4" w14:textId="1B9203B5"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Not Sure (please explain):</w:t>
      </w:r>
    </w:p>
    <w:p w14:paraId="60CE7AC5" w14:textId="77777777" w:rsidR="00FA7331" w:rsidRPr="00737627" w:rsidRDefault="00000000" w:rsidP="0018437C">
      <w:pPr>
        <w:widowControl w:val="0"/>
        <w:tabs>
          <w:tab w:val="left" w:pos="180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If yes, please provide the storage location where the information is.  List what personal data elements are processed with the external entity.  Proceed to question 51.</w:t>
      </w:r>
    </w:p>
    <w:p w14:paraId="6C48BD51" w14:textId="77777777" w:rsidR="00FA7331" w:rsidRPr="00737627" w:rsidRDefault="00000000" w:rsidP="0018437C">
      <w:pPr>
        <w:widowControl w:val="0"/>
        <w:tabs>
          <w:tab w:val="left" w:pos="180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If not, proceed to question 52.</w:t>
      </w:r>
    </w:p>
    <w:p w14:paraId="3D93BFE4"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53.  Do you include in your contract standard terms and conditions the requirements for contractors contained in </w:t>
      </w:r>
      <w:hyperlink r:id="rId65">
        <w:r w:rsidR="00FA7331" w:rsidRPr="00737627">
          <w:rPr>
            <w:rFonts w:ascii="PT Serif" w:eastAsia="Century Gothic" w:hAnsi="PT Serif" w:cs="Century Gothic"/>
            <w:color w:val="1155CC"/>
            <w:sz w:val="22"/>
            <w:szCs w:val="22"/>
            <w:u w:val="single"/>
          </w:rPr>
          <w:t>Utah Code § 63A-19-401.4</w:t>
        </w:r>
      </w:hyperlink>
      <w:r w:rsidRPr="00737627">
        <w:rPr>
          <w:rFonts w:ascii="PT Serif" w:eastAsia="Century Gothic" w:hAnsi="PT Serif" w:cs="Century Gothic"/>
          <w:sz w:val="22"/>
          <w:szCs w:val="22"/>
        </w:rPr>
        <w:t xml:space="preserve"> ?</w:t>
      </w:r>
    </w:p>
    <w:p w14:paraId="68356438" w14:textId="385A7BFA"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6352A2BD" w14:textId="352DEF58"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743A2A2A" w14:textId="41ECCEAF" w:rsidR="00FA7331"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Not Sure (please explain):</w:t>
      </w:r>
    </w:p>
    <w:p w14:paraId="4E54154B" w14:textId="77777777" w:rsidR="00737627" w:rsidRPr="00737627" w:rsidRDefault="00737627" w:rsidP="0018437C">
      <w:pPr>
        <w:widowControl w:val="0"/>
        <w:tabs>
          <w:tab w:val="left" w:pos="1440"/>
        </w:tabs>
        <w:spacing w:after="120" w:line="276" w:lineRule="auto"/>
        <w:ind w:left="360"/>
        <w:jc w:val="both"/>
        <w:rPr>
          <w:rFonts w:ascii="PT Serif" w:eastAsia="Century Gothic" w:hAnsi="PT Serif" w:cs="Century Gothic"/>
          <w:sz w:val="22"/>
          <w:szCs w:val="22"/>
        </w:rPr>
      </w:pPr>
    </w:p>
    <w:p w14:paraId="7670709C" w14:textId="54E71D82" w:rsidR="00FA7331" w:rsidRPr="00737627" w:rsidRDefault="00737627" w:rsidP="0018437C">
      <w:pPr>
        <w:pStyle w:val="Heading1"/>
        <w:spacing w:line="276" w:lineRule="auto"/>
        <w:jc w:val="both"/>
      </w:pPr>
      <w:r w:rsidRPr="00737627">
        <w:t>DATA STORAGE</w:t>
      </w:r>
    </w:p>
    <w:p w14:paraId="529D0B7B"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54. Where is the personal data stored? (This should correspond with the data maps you have provided above) </w:t>
      </w:r>
    </w:p>
    <w:p w14:paraId="6DCE3C6E" w14:textId="199E4777"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proofErr w:type="gramStart"/>
      <w:r w:rsidR="00000000" w:rsidRPr="00737627">
        <w:rPr>
          <w:rFonts w:ascii="PT Serif" w:eastAsia="Century Gothic" w:hAnsi="PT Serif" w:cs="Century Gothic"/>
          <w:sz w:val="22"/>
          <w:szCs w:val="22"/>
        </w:rPr>
        <w:t>On-premises</w:t>
      </w:r>
      <w:proofErr w:type="gramEnd"/>
      <w:r w:rsidR="00000000" w:rsidRPr="00737627">
        <w:rPr>
          <w:rFonts w:ascii="PT Serif" w:eastAsia="Century Gothic" w:hAnsi="PT Serif" w:cs="Century Gothic"/>
          <w:sz w:val="22"/>
          <w:szCs w:val="22"/>
        </w:rPr>
        <w:t xml:space="preserve"> </w:t>
      </w:r>
    </w:p>
    <w:p w14:paraId="1BF1447F" w14:textId="6A54CFBB"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Third Party Cloud Provider</w:t>
      </w:r>
    </w:p>
    <w:p w14:paraId="11DD6B6B" w14:textId="1081E0F3"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Hybrid Solution</w:t>
      </w:r>
    </w:p>
    <w:p w14:paraId="766EB2F2" w14:textId="77777777"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55. For any personal data not stored </w:t>
      </w:r>
      <w:proofErr w:type="gramStart"/>
      <w:r w:rsidRPr="00737627">
        <w:rPr>
          <w:rFonts w:ascii="PT Serif" w:eastAsia="Century Gothic" w:hAnsi="PT Serif" w:cs="Century Gothic"/>
          <w:sz w:val="22"/>
          <w:szCs w:val="22"/>
        </w:rPr>
        <w:t>on-premises</w:t>
      </w:r>
      <w:proofErr w:type="gramEnd"/>
      <w:r w:rsidRPr="00737627">
        <w:rPr>
          <w:rFonts w:ascii="PT Serif" w:eastAsia="Century Gothic" w:hAnsi="PT Serif" w:cs="Century Gothic"/>
          <w:sz w:val="22"/>
          <w:szCs w:val="22"/>
        </w:rPr>
        <w:t>, do you have legal agreement with third-party providers that ensure no State-owned data is stored or processed outside the continental United States?</w:t>
      </w:r>
    </w:p>
    <w:p w14:paraId="0FD3EE45" w14:textId="26539457"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50688663" w14:textId="6B4387ED"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lastRenderedPageBreak/>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54F85C14" w14:textId="682DF0D8"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Not Sure (please explain):</w:t>
      </w:r>
    </w:p>
    <w:p w14:paraId="56F15C7B" w14:textId="77777777" w:rsidR="00FA7331" w:rsidRPr="00737627" w:rsidRDefault="00FA7331" w:rsidP="0018437C">
      <w:pPr>
        <w:widowControl w:val="0"/>
        <w:tabs>
          <w:tab w:val="left" w:pos="1440"/>
        </w:tabs>
        <w:spacing w:after="120" w:line="276" w:lineRule="auto"/>
        <w:ind w:left="360"/>
        <w:jc w:val="both"/>
        <w:rPr>
          <w:rFonts w:ascii="PT Serif" w:eastAsia="Century Gothic" w:hAnsi="PT Serif" w:cs="Century Gothic"/>
          <w:sz w:val="22"/>
          <w:szCs w:val="22"/>
        </w:rPr>
      </w:pPr>
    </w:p>
    <w:p w14:paraId="0475C622" w14:textId="63FC8ED3" w:rsidR="00FA7331" w:rsidRPr="00737627" w:rsidRDefault="00000000" w:rsidP="0018437C">
      <w:pPr>
        <w:widowControl w:val="0"/>
        <w:spacing w:after="12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 xml:space="preserve">56. If your organization is storing personal data with a </w:t>
      </w:r>
      <w:r w:rsidR="004F6FEF" w:rsidRPr="00737627">
        <w:rPr>
          <w:rFonts w:ascii="PT Serif" w:eastAsia="Century Gothic" w:hAnsi="PT Serif" w:cs="Century Gothic"/>
          <w:sz w:val="22"/>
          <w:szCs w:val="22"/>
        </w:rPr>
        <w:t>third-party</w:t>
      </w:r>
      <w:r w:rsidRPr="00737627">
        <w:rPr>
          <w:rFonts w:ascii="PT Serif" w:eastAsia="Century Gothic" w:hAnsi="PT Serif" w:cs="Century Gothic"/>
          <w:sz w:val="22"/>
          <w:szCs w:val="22"/>
        </w:rPr>
        <w:t xml:space="preserve"> cloud provider does your entity maintain exclusive control over all encryption/decryption keys?</w:t>
      </w:r>
    </w:p>
    <w:p w14:paraId="353ECBF6" w14:textId="7274CF28"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45236C64" w14:textId="01213072"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7B0211DD" w14:textId="60E4E1DE"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Not Sure (please explain):</w:t>
      </w:r>
    </w:p>
    <w:p w14:paraId="19744DD0" w14:textId="77777777" w:rsidR="00FA7331" w:rsidRPr="00737627" w:rsidRDefault="00000000" w:rsidP="0018437C">
      <w:pPr>
        <w:widowControl w:val="0"/>
        <w:tabs>
          <w:tab w:val="left" w:pos="144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If yes, please provide a list of the names and positions of all individuals who have positive control of the keys.</w:t>
      </w:r>
    </w:p>
    <w:p w14:paraId="1DD9E83A" w14:textId="77777777" w:rsidR="00FA7331" w:rsidRPr="00737627" w:rsidRDefault="00000000" w:rsidP="0018437C">
      <w:pPr>
        <w:widowControl w:val="0"/>
        <w:tabs>
          <w:tab w:val="left" w:pos="144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If not, please list the compensating control to ensure the keys are not being misused by a third party (i.e. immutable logging for key access, or other preferable controls from the NIST 800-53 Security and Privacy Controls for Information Systems and Organizations)</w:t>
      </w:r>
    </w:p>
    <w:p w14:paraId="4BAEAD5F" w14:textId="77777777" w:rsidR="00FA7331" w:rsidRPr="00737627" w:rsidRDefault="00FA7331" w:rsidP="0018437C">
      <w:pPr>
        <w:widowControl w:val="0"/>
        <w:tabs>
          <w:tab w:val="left" w:pos="1800"/>
        </w:tabs>
        <w:spacing w:after="120" w:line="276" w:lineRule="auto"/>
        <w:jc w:val="both"/>
        <w:rPr>
          <w:rFonts w:ascii="PT Serif" w:eastAsia="Century Gothic" w:hAnsi="PT Serif" w:cs="Century Gothic"/>
          <w:color w:val="3F7FD4"/>
          <w:sz w:val="22"/>
          <w:szCs w:val="22"/>
          <w:u w:val="single"/>
        </w:rPr>
      </w:pPr>
    </w:p>
    <w:p w14:paraId="073DE71D" w14:textId="7BD6BFBF" w:rsidR="00FA7331" w:rsidRPr="00737627" w:rsidRDefault="00737627" w:rsidP="0018437C">
      <w:pPr>
        <w:pStyle w:val="Heading1"/>
        <w:spacing w:line="276" w:lineRule="auto"/>
        <w:jc w:val="both"/>
      </w:pPr>
      <w:r w:rsidRPr="00737627">
        <w:t>DATA SECURITY</w:t>
      </w:r>
    </w:p>
    <w:p w14:paraId="6CD7EF97" w14:textId="77777777" w:rsidR="00FA7331" w:rsidRPr="00737627" w:rsidRDefault="00000000" w:rsidP="0018437C">
      <w:pPr>
        <w:widowControl w:val="0"/>
        <w:pBdr>
          <w:top w:val="nil"/>
          <w:left w:val="nil"/>
          <w:bottom w:val="nil"/>
          <w:right w:val="nil"/>
          <w:between w:val="nil"/>
        </w:pBdr>
        <w:spacing w:after="120" w:line="276" w:lineRule="auto"/>
        <w:ind w:left="450" w:hanging="450"/>
        <w:jc w:val="both"/>
        <w:rPr>
          <w:rFonts w:ascii="PT Serif" w:eastAsia="Century Gothic" w:hAnsi="PT Serif" w:cs="Century Gothic"/>
          <w:color w:val="000000"/>
          <w:sz w:val="22"/>
          <w:szCs w:val="22"/>
        </w:rPr>
      </w:pPr>
      <w:r w:rsidRPr="00737627">
        <w:rPr>
          <w:rFonts w:ascii="PT Serif" w:eastAsia="Century Gothic" w:hAnsi="PT Serif" w:cs="Century Gothic"/>
          <w:sz w:val="22"/>
          <w:szCs w:val="22"/>
        </w:rPr>
        <w:t>57.</w:t>
      </w:r>
      <w:r w:rsidRPr="00737627">
        <w:rPr>
          <w:rFonts w:ascii="PT Serif" w:eastAsia="Century Gothic" w:hAnsi="PT Serif" w:cs="Century Gothic"/>
          <w:sz w:val="22"/>
          <w:szCs w:val="22"/>
        </w:rPr>
        <w:tab/>
      </w:r>
      <w:r w:rsidRPr="00737627">
        <w:rPr>
          <w:rFonts w:ascii="PT Serif" w:eastAsia="Century Gothic" w:hAnsi="PT Serif" w:cs="Century Gothic"/>
          <w:color w:val="000000"/>
          <w:sz w:val="22"/>
          <w:szCs w:val="22"/>
        </w:rPr>
        <w:t>Ha</w:t>
      </w:r>
      <w:r w:rsidRPr="00737627">
        <w:rPr>
          <w:rFonts w:ascii="PT Serif" w:eastAsia="Century Gothic" w:hAnsi="PT Serif" w:cs="Century Gothic"/>
          <w:sz w:val="22"/>
          <w:szCs w:val="22"/>
        </w:rPr>
        <w:t xml:space="preserve">s your governmental entity </w:t>
      </w:r>
      <w:r w:rsidRPr="00737627">
        <w:rPr>
          <w:rFonts w:ascii="PT Serif" w:eastAsia="Century Gothic" w:hAnsi="PT Serif" w:cs="Century Gothic"/>
          <w:color w:val="000000"/>
          <w:sz w:val="22"/>
          <w:szCs w:val="22"/>
        </w:rPr>
        <w:t xml:space="preserve">completed a DTS Security Review for the </w:t>
      </w:r>
      <w:r w:rsidRPr="00737627">
        <w:rPr>
          <w:rFonts w:ascii="PT Serif" w:eastAsia="Century Gothic" w:hAnsi="PT Serif" w:cs="Century Gothic"/>
          <w:sz w:val="22"/>
          <w:szCs w:val="22"/>
        </w:rPr>
        <w:t>information</w:t>
      </w:r>
      <w:r w:rsidRPr="00737627">
        <w:rPr>
          <w:rFonts w:ascii="PT Serif" w:eastAsia="Century Gothic" w:hAnsi="PT Serif" w:cs="Century Gothic"/>
          <w:color w:val="000000"/>
          <w:sz w:val="22"/>
          <w:szCs w:val="22"/>
        </w:rPr>
        <w:t xml:space="preserve"> </w:t>
      </w:r>
      <w:r w:rsidRPr="00737627">
        <w:rPr>
          <w:rFonts w:ascii="PT Serif" w:eastAsia="Century Gothic" w:hAnsi="PT Serif" w:cs="Century Gothic"/>
          <w:sz w:val="22"/>
          <w:szCs w:val="22"/>
        </w:rPr>
        <w:t xml:space="preserve">technology described in this PIA as required by DTS Information Security Policy 5000-0002? </w:t>
      </w:r>
      <w:r w:rsidRPr="00737627">
        <w:rPr>
          <w:rFonts w:ascii="PT Serif" w:eastAsia="Century Gothic" w:hAnsi="PT Serif" w:cs="Century Gothic"/>
          <w:color w:val="000000"/>
          <w:sz w:val="22"/>
          <w:szCs w:val="22"/>
        </w:rPr>
        <w:t xml:space="preserve"> </w:t>
      </w:r>
    </w:p>
    <w:p w14:paraId="330F6C91" w14:textId="571CB7B5"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71C4C220" w14:textId="39B9D288"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24584275" w14:textId="61BB71D5"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color w:val="000000"/>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color w:val="000000"/>
          <w:sz w:val="22"/>
          <w:szCs w:val="22"/>
        </w:rPr>
        <w:t>Not Sure (please explain):</w:t>
      </w:r>
    </w:p>
    <w:p w14:paraId="4852F366" w14:textId="77AA7B2B" w:rsidR="00FA7331" w:rsidRPr="00737627" w:rsidRDefault="00000000" w:rsidP="00024041">
      <w:pPr>
        <w:widowControl w:val="0"/>
        <w:tabs>
          <w:tab w:val="left" w:pos="144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If yes, please attach as evidence to this PIA.</w:t>
      </w:r>
    </w:p>
    <w:p w14:paraId="31506194" w14:textId="77777777" w:rsidR="00FA7331" w:rsidRPr="00737627" w:rsidRDefault="00000000" w:rsidP="0018437C">
      <w:pPr>
        <w:widowControl w:val="0"/>
        <w:pBdr>
          <w:top w:val="nil"/>
          <w:left w:val="nil"/>
          <w:bottom w:val="nil"/>
          <w:right w:val="nil"/>
          <w:between w:val="nil"/>
        </w:pBdr>
        <w:spacing w:after="120" w:line="276" w:lineRule="auto"/>
        <w:ind w:left="450" w:hanging="450"/>
        <w:jc w:val="both"/>
        <w:rPr>
          <w:rFonts w:ascii="PT Serif" w:eastAsia="Century Gothic" w:hAnsi="PT Serif" w:cs="Century Gothic"/>
          <w:color w:val="000000"/>
          <w:sz w:val="22"/>
          <w:szCs w:val="22"/>
        </w:rPr>
      </w:pPr>
      <w:r w:rsidRPr="00737627">
        <w:rPr>
          <w:rFonts w:ascii="PT Serif" w:eastAsia="Century Gothic" w:hAnsi="PT Serif" w:cs="Century Gothic"/>
          <w:sz w:val="22"/>
          <w:szCs w:val="22"/>
        </w:rPr>
        <w:t>58.</w:t>
      </w:r>
      <w:r w:rsidRPr="00737627">
        <w:rPr>
          <w:rFonts w:ascii="PT Serif" w:eastAsia="Century Gothic" w:hAnsi="PT Serif" w:cs="Century Gothic"/>
          <w:sz w:val="22"/>
          <w:szCs w:val="22"/>
        </w:rPr>
        <w:tab/>
      </w:r>
      <w:r w:rsidRPr="00737627">
        <w:rPr>
          <w:rFonts w:ascii="PT Serif" w:eastAsia="Century Gothic" w:hAnsi="PT Serif" w:cs="Century Gothic"/>
          <w:color w:val="000000"/>
          <w:sz w:val="22"/>
          <w:szCs w:val="22"/>
        </w:rPr>
        <w:t>Do you have an incident response plan with a breach notification plan?</w:t>
      </w:r>
    </w:p>
    <w:p w14:paraId="73BC3637" w14:textId="47522782"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Yes</w:t>
      </w:r>
    </w:p>
    <w:p w14:paraId="1678D8D0" w14:textId="153C01F3"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w:t>
      </w:r>
    </w:p>
    <w:p w14:paraId="35226EB7" w14:textId="04244BF7" w:rsidR="00FA7331" w:rsidRPr="00737627" w:rsidRDefault="00024041" w:rsidP="0018437C">
      <w:pPr>
        <w:widowControl w:val="0"/>
        <w:tabs>
          <w:tab w:val="left" w:pos="1440"/>
        </w:tabs>
        <w:spacing w:after="120" w:line="276" w:lineRule="auto"/>
        <w:ind w:left="360"/>
        <w:jc w:val="both"/>
        <w:rPr>
          <w:rFonts w:ascii="PT Serif" w:eastAsia="Century Gothic" w:hAnsi="PT Serif" w:cs="Century Gothic"/>
          <w:sz w:val="22"/>
          <w:szCs w:val="22"/>
        </w:rPr>
      </w:pPr>
      <w:r w:rsidRPr="00B64998">
        <w:rPr>
          <w:rFonts w:ascii="PT Serif" w:eastAsia="Century Gothic" w:hAnsi="PT Serif" w:cs="Century Gothic"/>
          <w:sz w:val="22"/>
          <w:szCs w:val="22"/>
        </w:rPr>
        <w:fldChar w:fldCharType="begin">
          <w:ffData>
            <w:name w:val="Check1"/>
            <w:enabled/>
            <w:calcOnExit w:val="0"/>
            <w:checkBox>
              <w:sizeAuto/>
              <w:default w:val="0"/>
            </w:checkBox>
          </w:ffData>
        </w:fldChar>
      </w:r>
      <w:r w:rsidRPr="00B64998">
        <w:rPr>
          <w:rFonts w:ascii="PT Serif" w:eastAsia="Century Gothic" w:hAnsi="PT Serif" w:cs="Century Gothic"/>
          <w:sz w:val="22"/>
          <w:szCs w:val="22"/>
        </w:rPr>
        <w:instrText xml:space="preserve"> FORMCHECKBOX </w:instrText>
      </w:r>
      <w:r w:rsidRPr="00B64998">
        <w:rPr>
          <w:rFonts w:ascii="PT Serif" w:eastAsia="Century Gothic" w:hAnsi="PT Serif" w:cs="Century Gothic"/>
          <w:sz w:val="22"/>
          <w:szCs w:val="22"/>
        </w:rPr>
      </w:r>
      <w:r w:rsidRPr="00B64998">
        <w:rPr>
          <w:rFonts w:ascii="PT Serif" w:eastAsia="Century Gothic" w:hAnsi="PT Serif" w:cs="Century Gothic"/>
          <w:sz w:val="22"/>
          <w:szCs w:val="22"/>
        </w:rPr>
        <w:fldChar w:fldCharType="end"/>
      </w:r>
      <w:r>
        <w:rPr>
          <w:rFonts w:ascii="PT Serif" w:eastAsia="Century Gothic" w:hAnsi="PT Serif" w:cs="Century Gothic"/>
          <w:sz w:val="22"/>
          <w:szCs w:val="22"/>
        </w:rPr>
        <w:t xml:space="preserve">  </w:t>
      </w:r>
      <w:r w:rsidR="00000000" w:rsidRPr="00737627">
        <w:rPr>
          <w:rFonts w:ascii="PT Serif" w:eastAsia="Century Gothic" w:hAnsi="PT Serif" w:cs="Century Gothic"/>
          <w:sz w:val="22"/>
          <w:szCs w:val="22"/>
        </w:rPr>
        <w:t>Not Sure (please explain):</w:t>
      </w:r>
    </w:p>
    <w:p w14:paraId="04FE4371" w14:textId="2EA938F0" w:rsidR="00024041" w:rsidRDefault="00000000" w:rsidP="0018437C">
      <w:pPr>
        <w:widowControl w:val="0"/>
        <w:tabs>
          <w:tab w:val="left" w:pos="1800"/>
        </w:tabs>
        <w:spacing w:after="120" w:line="276" w:lineRule="auto"/>
        <w:ind w:left="360"/>
        <w:jc w:val="both"/>
        <w:rPr>
          <w:rFonts w:ascii="PT Serif" w:eastAsia="Century Gothic" w:hAnsi="PT Serif" w:cs="Century Gothic"/>
          <w:sz w:val="22"/>
          <w:szCs w:val="22"/>
        </w:rPr>
      </w:pPr>
      <w:r w:rsidRPr="00737627">
        <w:rPr>
          <w:rFonts w:ascii="PT Serif" w:eastAsia="Century Gothic" w:hAnsi="PT Serif" w:cs="Century Gothic"/>
          <w:sz w:val="22"/>
          <w:szCs w:val="22"/>
        </w:rPr>
        <w:t>If yes, please attach as evidence for this PIA.</w:t>
      </w:r>
    </w:p>
    <w:p w14:paraId="2CFA1B64" w14:textId="77777777" w:rsidR="00024041" w:rsidRDefault="00024041">
      <w:pPr>
        <w:rPr>
          <w:rFonts w:ascii="PT Serif" w:eastAsia="Century Gothic" w:hAnsi="PT Serif" w:cs="Century Gothic"/>
          <w:sz w:val="22"/>
          <w:szCs w:val="22"/>
        </w:rPr>
      </w:pPr>
      <w:r>
        <w:rPr>
          <w:rFonts w:ascii="PT Serif" w:eastAsia="Century Gothic" w:hAnsi="PT Serif" w:cs="Century Gothic"/>
          <w:sz w:val="22"/>
          <w:szCs w:val="22"/>
        </w:rPr>
        <w:br w:type="page"/>
      </w:r>
    </w:p>
    <w:p w14:paraId="6BC2E3C7" w14:textId="77777777" w:rsidR="00FA7331" w:rsidRPr="00737627" w:rsidRDefault="00FA7331" w:rsidP="0018437C">
      <w:pPr>
        <w:widowControl w:val="0"/>
        <w:tabs>
          <w:tab w:val="left" w:pos="1800"/>
        </w:tabs>
        <w:spacing w:after="120" w:line="276" w:lineRule="auto"/>
        <w:ind w:left="360"/>
        <w:jc w:val="both"/>
        <w:rPr>
          <w:rFonts w:ascii="PT Serif" w:eastAsia="Century Gothic" w:hAnsi="PT Serif" w:cs="Century Gothic"/>
          <w:sz w:val="22"/>
          <w:szCs w:val="22"/>
        </w:rPr>
      </w:pPr>
    </w:p>
    <w:p w14:paraId="296DFB2D" w14:textId="77777777" w:rsidR="00FA7331" w:rsidRPr="00737627" w:rsidRDefault="00FA7331" w:rsidP="006F52AD">
      <w:pPr>
        <w:spacing w:after="120" w:line="276" w:lineRule="auto"/>
        <w:jc w:val="both"/>
        <w:rPr>
          <w:rFonts w:ascii="PT Serif" w:eastAsia="Century Gothic" w:hAnsi="PT Serif" w:cs="Century Gothic"/>
          <w:color w:val="3F7FD4"/>
          <w:sz w:val="22"/>
          <w:szCs w:val="22"/>
          <w:u w:val="single"/>
        </w:rPr>
      </w:pPr>
    </w:p>
    <w:p w14:paraId="7B49BEDE" w14:textId="5E235107" w:rsidR="00FA7331" w:rsidRPr="00737627" w:rsidRDefault="00737627" w:rsidP="006F52AD">
      <w:pPr>
        <w:pStyle w:val="Heading1"/>
        <w:spacing w:line="276" w:lineRule="auto"/>
      </w:pPr>
      <w:r w:rsidRPr="00737627">
        <w:t>CHIEF ADMINISTRATIVE OFFICER (CAO) ATTESTATION</w:t>
      </w:r>
    </w:p>
    <w:p w14:paraId="572C3C77" w14:textId="77777777" w:rsidR="00FA7331" w:rsidRPr="00737627" w:rsidRDefault="00000000" w:rsidP="006F52AD">
      <w:pPr>
        <w:spacing w:before="240" w:after="240" w:line="276" w:lineRule="auto"/>
        <w:jc w:val="both"/>
        <w:rPr>
          <w:rFonts w:ascii="PT Serif" w:eastAsia="Century Gothic" w:hAnsi="PT Serif" w:cs="Century Gothic"/>
          <w:sz w:val="22"/>
          <w:szCs w:val="22"/>
        </w:rPr>
      </w:pPr>
      <w:r w:rsidRPr="00737627">
        <w:rPr>
          <w:rFonts w:ascii="PT Serif" w:eastAsia="Century Gothic" w:hAnsi="PT Serif" w:cs="Century Gothic"/>
          <w:sz w:val="22"/>
          <w:szCs w:val="22"/>
        </w:rPr>
        <w:t>I hereby attest that the information contained in this Privacy Impact Assessment (PIA) is complete and factually accurate to the best of my knowledge.</w:t>
      </w:r>
    </w:p>
    <w:p w14:paraId="571877C6" w14:textId="3D66EB0D" w:rsidR="00FA7331" w:rsidRPr="00737627" w:rsidRDefault="00000000" w:rsidP="004F6FEF">
      <w:pPr>
        <w:spacing w:before="240" w:after="240" w:line="276" w:lineRule="auto"/>
        <w:rPr>
          <w:rFonts w:ascii="PT Serif" w:eastAsia="Century Gothic" w:hAnsi="PT Serif" w:cs="Century Gothic"/>
          <w:sz w:val="22"/>
          <w:szCs w:val="22"/>
        </w:rPr>
      </w:pPr>
      <w:r w:rsidRPr="00737627">
        <w:rPr>
          <w:rFonts w:ascii="PT Serif" w:eastAsia="Century Gothic" w:hAnsi="PT Serif" w:cs="Century Gothic"/>
          <w:sz w:val="22"/>
          <w:szCs w:val="22"/>
        </w:rPr>
        <w:t>Name:</w:t>
      </w:r>
      <w:r w:rsidR="004F6FEF">
        <w:rPr>
          <w:rFonts w:ascii="PT Serif" w:eastAsia="Century Gothic" w:hAnsi="PT Serif" w:cs="Century Gothic"/>
          <w:sz w:val="22"/>
          <w:szCs w:val="22"/>
        </w:rPr>
        <w:t xml:space="preserve"> </w:t>
      </w:r>
      <w:r w:rsidRPr="00737627">
        <w:rPr>
          <w:rFonts w:ascii="PT Serif" w:eastAsia="Century Gothic" w:hAnsi="PT Serif" w:cs="Century Gothic"/>
          <w:sz w:val="22"/>
          <w:szCs w:val="22"/>
        </w:rPr>
        <w:t>______________________________________</w:t>
      </w:r>
      <w:r w:rsidR="004F6FEF">
        <w:rPr>
          <w:rFonts w:ascii="PT Serif" w:eastAsia="Century Gothic" w:hAnsi="PT Serif" w:cs="Century Gothic"/>
          <w:sz w:val="22"/>
          <w:szCs w:val="22"/>
        </w:rPr>
        <w:t>_____________________</w:t>
      </w:r>
      <w:r w:rsidRPr="00737627">
        <w:rPr>
          <w:rFonts w:ascii="PT Serif" w:eastAsia="Century Gothic" w:hAnsi="PT Serif" w:cs="Century Gothic"/>
          <w:sz w:val="22"/>
          <w:szCs w:val="22"/>
        </w:rPr>
        <w:br/>
        <w:t>Title:</w:t>
      </w:r>
      <w:r w:rsidR="004F6FEF">
        <w:rPr>
          <w:rFonts w:ascii="PT Serif" w:eastAsia="Century Gothic" w:hAnsi="PT Serif" w:cs="Century Gothic"/>
          <w:sz w:val="22"/>
          <w:szCs w:val="22"/>
        </w:rPr>
        <w:t xml:space="preserve"> </w:t>
      </w:r>
      <w:r w:rsidRPr="00737627">
        <w:rPr>
          <w:rFonts w:ascii="PT Serif" w:eastAsia="Century Gothic" w:hAnsi="PT Serif" w:cs="Century Gothic"/>
          <w:sz w:val="22"/>
          <w:szCs w:val="22"/>
        </w:rPr>
        <w:t>_______________________________________</w:t>
      </w:r>
      <w:r w:rsidR="004F6FEF">
        <w:rPr>
          <w:rFonts w:ascii="PT Serif" w:eastAsia="Century Gothic" w:hAnsi="PT Serif" w:cs="Century Gothic"/>
          <w:sz w:val="22"/>
          <w:szCs w:val="22"/>
        </w:rPr>
        <w:t>_____________________</w:t>
      </w:r>
      <w:r w:rsidRPr="00737627">
        <w:rPr>
          <w:rFonts w:ascii="PT Serif" w:eastAsia="Century Gothic" w:hAnsi="PT Serif" w:cs="Century Gothic"/>
          <w:sz w:val="22"/>
          <w:szCs w:val="22"/>
        </w:rPr>
        <w:br/>
        <w:t>Agency/Department:</w:t>
      </w:r>
      <w:r w:rsidR="004F6FEF">
        <w:rPr>
          <w:rFonts w:ascii="PT Serif" w:eastAsia="Century Gothic" w:hAnsi="PT Serif" w:cs="Century Gothic"/>
          <w:sz w:val="22"/>
          <w:szCs w:val="22"/>
        </w:rPr>
        <w:t xml:space="preserve"> </w:t>
      </w:r>
      <w:r w:rsidRPr="00737627">
        <w:rPr>
          <w:rFonts w:ascii="PT Serif" w:eastAsia="Century Gothic" w:hAnsi="PT Serif" w:cs="Century Gothic"/>
          <w:sz w:val="22"/>
          <w:szCs w:val="22"/>
        </w:rPr>
        <w:t>___________________________</w:t>
      </w:r>
      <w:r w:rsidR="004F6FEF">
        <w:rPr>
          <w:rFonts w:ascii="PT Serif" w:eastAsia="Century Gothic" w:hAnsi="PT Serif" w:cs="Century Gothic"/>
          <w:sz w:val="22"/>
          <w:szCs w:val="22"/>
        </w:rPr>
        <w:t>________________</w:t>
      </w:r>
      <w:r w:rsidRPr="00737627">
        <w:rPr>
          <w:rFonts w:ascii="PT Serif" w:eastAsia="Century Gothic" w:hAnsi="PT Serif" w:cs="Century Gothic"/>
          <w:sz w:val="22"/>
          <w:szCs w:val="22"/>
        </w:rPr>
        <w:br/>
        <w:t>Signature:</w:t>
      </w:r>
      <w:r w:rsidR="004F6FEF">
        <w:rPr>
          <w:rFonts w:ascii="PT Serif" w:eastAsia="Century Gothic" w:hAnsi="PT Serif" w:cs="Century Gothic"/>
          <w:sz w:val="22"/>
          <w:szCs w:val="22"/>
        </w:rPr>
        <w:t xml:space="preserve"> </w:t>
      </w:r>
      <w:r w:rsidRPr="00737627">
        <w:rPr>
          <w:rFonts w:ascii="PT Serif" w:eastAsia="Century Gothic" w:hAnsi="PT Serif" w:cs="Century Gothic"/>
          <w:sz w:val="22"/>
          <w:szCs w:val="22"/>
        </w:rPr>
        <w:t>___________________________________</w:t>
      </w:r>
      <w:r w:rsidR="004F6FEF">
        <w:rPr>
          <w:rFonts w:ascii="PT Serif" w:eastAsia="Century Gothic" w:hAnsi="PT Serif" w:cs="Century Gothic"/>
          <w:sz w:val="22"/>
          <w:szCs w:val="22"/>
        </w:rPr>
        <w:t>____________________</w:t>
      </w:r>
      <w:r w:rsidRPr="00737627">
        <w:rPr>
          <w:rFonts w:ascii="PT Serif" w:eastAsia="Century Gothic" w:hAnsi="PT Serif" w:cs="Century Gothic"/>
          <w:sz w:val="22"/>
          <w:szCs w:val="22"/>
        </w:rPr>
        <w:br/>
        <w:t>Date: _______________________________________</w:t>
      </w:r>
      <w:r w:rsidR="004F6FEF">
        <w:rPr>
          <w:rFonts w:ascii="PT Serif" w:eastAsia="Century Gothic" w:hAnsi="PT Serif" w:cs="Century Gothic"/>
          <w:sz w:val="22"/>
          <w:szCs w:val="22"/>
        </w:rPr>
        <w:t>_____________________</w:t>
      </w:r>
    </w:p>
    <w:sectPr w:rsidR="00FA7331" w:rsidRPr="00737627">
      <w:footerReference w:type="default" r:id="rId66"/>
      <w:footerReference w:type="first" r:id="rId67"/>
      <w:pgSz w:w="12240" w:h="15840"/>
      <w:pgMar w:top="1152"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B0230" w14:textId="77777777" w:rsidR="00C50397" w:rsidRDefault="00C50397">
      <w:r>
        <w:separator/>
      </w:r>
    </w:p>
  </w:endnote>
  <w:endnote w:type="continuationSeparator" w:id="0">
    <w:p w14:paraId="2E7EFD28" w14:textId="77777777" w:rsidR="00C50397" w:rsidRDefault="00C50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29E20D5-ECCA-8945-A009-4AFC9BE20B7E}"/>
  </w:font>
  <w:font w:name="Nunito Sans Normal">
    <w:panose1 w:val="00000000000000000000"/>
    <w:charset w:val="4D"/>
    <w:family w:val="auto"/>
    <w:pitch w:val="variable"/>
    <w:sig w:usb0="A00002FF" w:usb1="5000204B" w:usb2="00000000" w:usb3="00000000" w:csb0="00000197" w:csb1="00000000"/>
    <w:embedRegular r:id="rId2" w:fontKey="{3D23C599-19AC-CD46-99E3-0AC9E679A505}"/>
    <w:embedBold r:id="rId3" w:fontKey="{A8C4840F-F8B1-3D49-93D4-ED880DF371C3}"/>
  </w:font>
  <w:font w:name="Century Gothic">
    <w:panose1 w:val="020B0502020202020204"/>
    <w:charset w:val="00"/>
    <w:family w:val="swiss"/>
    <w:pitch w:val="variable"/>
    <w:sig w:usb0="00000287" w:usb1="00000000" w:usb2="00000000" w:usb3="00000000" w:csb0="0000009F" w:csb1="00000000"/>
    <w:embedRegular r:id="rId4" w:fontKey="{C19BCB97-4F12-684B-A76C-23EF368D90F7}"/>
    <w:embedBold r:id="rId5" w:fontKey="{BE2D748E-3D01-FC4C-BE21-D15091D9884C}"/>
    <w:embedItalic r:id="rId6" w:fontKey="{C61047A7-AAF2-B345-801C-225B638271C0}"/>
    <w:embedBoldItalic r:id="rId7" w:fontKey="{4D4CF145-1788-5E43-9EE9-7B99C0A36E54}"/>
  </w:font>
  <w:font w:name="PT Serif">
    <w:panose1 w:val="020A0603040505020204"/>
    <w:charset w:val="4D"/>
    <w:family w:val="roman"/>
    <w:pitch w:val="variable"/>
    <w:sig w:usb0="A00002EF" w:usb1="5000204B" w:usb2="00000000" w:usb3="00000000" w:csb0="00000097" w:csb1="00000000"/>
  </w:font>
  <w:font w:name="Nunito Sans Normal SemiBold">
    <w:panose1 w:val="00000000000000000000"/>
    <w:charset w:val="4D"/>
    <w:family w:val="auto"/>
    <w:pitch w:val="variable"/>
    <w:sig w:usb0="A00002FF" w:usb1="5000204B" w:usb2="00000000" w:usb3="00000000" w:csb0="00000197" w:csb1="00000000"/>
    <w:embedBold r:id="rId10" w:fontKey="{362CA466-098F-1C41-BA16-C541888BC330}"/>
  </w:font>
  <w:font w:name="Nunito Sans Normal Medium">
    <w:panose1 w:val="00000000000000000000"/>
    <w:charset w:val="4D"/>
    <w:family w:val="auto"/>
    <w:pitch w:val="variable"/>
    <w:sig w:usb0="A00002FF" w:usb1="5000204B" w:usb2="00000000" w:usb3="00000000" w:csb0="00000197" w:csb1="00000000"/>
    <w:embedRegular r:id="rId11" w:fontKey="{A1E0703B-1C4E-5C4D-A722-EBF9E789E6DA}"/>
  </w:font>
  <w:font w:name="Nunito Sans Normal Light">
    <w:panose1 w:val="00000000000000000000"/>
    <w:charset w:val="4D"/>
    <w:family w:val="auto"/>
    <w:pitch w:val="variable"/>
    <w:sig w:usb0="A00002FF" w:usb1="5000204B" w:usb2="00000000" w:usb3="00000000" w:csb0="00000197" w:csb1="00000000"/>
    <w:embedRegular r:id="rId12" w:fontKey="{10C99A46-6638-EE4E-BE93-2B1AA8271B44}"/>
  </w:font>
  <w:font w:name="NunitoSans-Light">
    <w:altName w:val="Calibri"/>
    <w:panose1 w:val="020B0604020202020204"/>
    <w:charset w:val="4D"/>
    <w:family w:val="auto"/>
    <w:notTrueType/>
    <w:pitch w:val="default"/>
    <w:sig w:usb0="00000003" w:usb1="00000000" w:usb2="00000000" w:usb3="00000000" w:csb0="00000001" w:csb1="00000000"/>
  </w:font>
  <w:font w:name="NunitoSans-Medium">
    <w:altName w:val="Calibri"/>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13" w:fontKey="{8D02DE0E-7E14-F64F-AE6E-81017C46F8E1}"/>
  </w:font>
  <w:font w:name="Cambria">
    <w:panose1 w:val="02040503050406030204"/>
    <w:charset w:val="00"/>
    <w:family w:val="roman"/>
    <w:pitch w:val="variable"/>
    <w:sig w:usb0="E00006FF" w:usb1="420024FF" w:usb2="02000000" w:usb3="00000000" w:csb0="0000019F" w:csb1="00000000"/>
    <w:embedRegular r:id="rId14" w:fontKey="{B70B6C32-9DA2-8C49-853A-1E6491EF15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Normal" w:hAnsi="Nunito Sans Normal"/>
        <w:sz w:val="20"/>
        <w:szCs w:val="20"/>
      </w:rPr>
      <w:id w:val="926074726"/>
      <w:docPartObj>
        <w:docPartGallery w:val="Page Numbers (Bottom of Page)"/>
        <w:docPartUnique/>
      </w:docPartObj>
    </w:sdtPr>
    <w:sdtContent>
      <w:p w14:paraId="1ECE17B7" w14:textId="77777777" w:rsidR="00B73A9F" w:rsidRPr="00A4254A" w:rsidRDefault="00B73A9F" w:rsidP="00B73A9F">
        <w:pPr>
          <w:pStyle w:val="Footer"/>
          <w:framePr w:wrap="none" w:vAnchor="text" w:hAnchor="margin" w:xAlign="right" w:y="1"/>
          <w:rPr>
            <w:rStyle w:val="PageNumber"/>
            <w:rFonts w:ascii="Nunito Sans Normal" w:hAnsi="Nunito Sans Normal"/>
            <w:sz w:val="20"/>
            <w:szCs w:val="20"/>
          </w:rPr>
        </w:pPr>
        <w:r w:rsidRPr="00A4254A">
          <w:rPr>
            <w:rStyle w:val="PageNumber"/>
            <w:rFonts w:ascii="Nunito Sans Normal" w:hAnsi="Nunito Sans Normal"/>
            <w:sz w:val="20"/>
            <w:szCs w:val="20"/>
          </w:rPr>
          <w:fldChar w:fldCharType="begin"/>
        </w:r>
        <w:r w:rsidRPr="00A4254A">
          <w:rPr>
            <w:rStyle w:val="PageNumber"/>
            <w:rFonts w:ascii="Nunito Sans Normal" w:hAnsi="Nunito Sans Normal"/>
            <w:sz w:val="20"/>
            <w:szCs w:val="20"/>
          </w:rPr>
          <w:instrText xml:space="preserve"> PAGE </w:instrText>
        </w:r>
        <w:r w:rsidRPr="00A4254A">
          <w:rPr>
            <w:rStyle w:val="PageNumber"/>
            <w:rFonts w:ascii="Nunito Sans Normal" w:hAnsi="Nunito Sans Normal"/>
            <w:sz w:val="20"/>
            <w:szCs w:val="20"/>
          </w:rPr>
          <w:fldChar w:fldCharType="separate"/>
        </w:r>
        <w:r w:rsidRPr="00A4254A">
          <w:rPr>
            <w:rStyle w:val="PageNumber"/>
            <w:rFonts w:ascii="Nunito Sans Normal" w:hAnsi="Nunito Sans Normal"/>
            <w:sz w:val="20"/>
            <w:szCs w:val="20"/>
          </w:rPr>
          <w:t>2</w:t>
        </w:r>
        <w:r w:rsidRPr="00A4254A">
          <w:rPr>
            <w:rStyle w:val="PageNumber"/>
            <w:rFonts w:ascii="Nunito Sans Normal" w:hAnsi="Nunito Sans Normal"/>
            <w:sz w:val="20"/>
            <w:szCs w:val="20"/>
          </w:rPr>
          <w:fldChar w:fldCharType="end"/>
        </w:r>
      </w:p>
    </w:sdtContent>
  </w:sdt>
  <w:p w14:paraId="6A073B09" w14:textId="6C333753" w:rsidR="00FA7331" w:rsidRPr="00A4254A" w:rsidRDefault="00B73A9F" w:rsidP="00B73A9F">
    <w:pPr>
      <w:pStyle w:val="Footer"/>
      <w:ind w:right="360"/>
      <w:rPr>
        <w:sz w:val="20"/>
        <w:szCs w:val="20"/>
      </w:rPr>
    </w:pPr>
    <w:r w:rsidRPr="00A4254A">
      <w:rPr>
        <w:rFonts w:ascii="Nunito Sans Normal Light" w:hAnsi="Nunito Sans Normal Light" w:cs="NunitoSans-Light"/>
        <w:spacing w:val="15"/>
        <w:sz w:val="20"/>
        <w:szCs w:val="20"/>
      </w:rPr>
      <w:t>PRIVACY IMPACT ASSESSMENT</w:t>
    </w:r>
    <w:r w:rsidRPr="00A4254A">
      <w:rPr>
        <w:rFonts w:ascii="Nunito Sans Normal Light" w:hAnsi="Nunito Sans Normal Light" w:cs="NunitoSans-Light"/>
        <w:spacing w:val="15"/>
        <w:sz w:val="20"/>
        <w:szCs w:val="20"/>
      </w:rPr>
      <w:t xml:space="preserve"> </w:t>
    </w:r>
    <w:r w:rsidRPr="00A4254A">
      <w:rPr>
        <w:rFonts w:ascii="Nunito Sans Normal Medium" w:hAnsi="Nunito Sans Normal Medium" w:cs="NunitoSans-Medium"/>
        <w:spacing w:val="15"/>
        <w:sz w:val="20"/>
        <w:szCs w:val="20"/>
      </w:rPr>
      <w:t>TEMPLATE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CFEA" w14:textId="77777777" w:rsidR="00FA7331" w:rsidRDefault="00000000">
    <w:pPr>
      <w:jc w:val="right"/>
    </w:pPr>
    <w:r>
      <w:fldChar w:fldCharType="begin"/>
    </w:r>
    <w:r>
      <w:instrText>PAGE</w:instrText>
    </w:r>
    <w:r>
      <w:fldChar w:fldCharType="separate"/>
    </w:r>
    <w:r w:rsidR="002C211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D6FA2" w14:textId="77777777" w:rsidR="00C50397" w:rsidRDefault="00C50397">
      <w:r>
        <w:separator/>
      </w:r>
    </w:p>
  </w:footnote>
  <w:footnote w:type="continuationSeparator" w:id="0">
    <w:p w14:paraId="7D4C2441" w14:textId="77777777" w:rsidR="00C50397" w:rsidRDefault="00C503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A633EB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alt="Stop outline" style="width:191.7pt;height:191.7pt;visibility:visible;mso-wrap-style:square" o:bullet="t">
        <v:imagedata r:id="rId1" o:title="Stop outline"/>
      </v:shape>
    </w:pict>
  </w:numPicBullet>
  <w:abstractNum w:abstractNumId="0" w15:restartNumberingAfterBreak="0">
    <w:nsid w:val="02965BA5"/>
    <w:multiLevelType w:val="multilevel"/>
    <w:tmpl w:val="25CC857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3FA4755"/>
    <w:multiLevelType w:val="multilevel"/>
    <w:tmpl w:val="8C481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825EA2"/>
    <w:multiLevelType w:val="multilevel"/>
    <w:tmpl w:val="7D42F29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5C3C377D"/>
    <w:multiLevelType w:val="multilevel"/>
    <w:tmpl w:val="ED8EED6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78F222FA"/>
    <w:multiLevelType w:val="multilevel"/>
    <w:tmpl w:val="253A84B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7D0C06E9"/>
    <w:multiLevelType w:val="multilevel"/>
    <w:tmpl w:val="7A6022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00440969">
    <w:abstractNumId w:val="1"/>
  </w:num>
  <w:num w:numId="2" w16cid:durableId="449200677">
    <w:abstractNumId w:val="3"/>
  </w:num>
  <w:num w:numId="3" w16cid:durableId="347607911">
    <w:abstractNumId w:val="4"/>
  </w:num>
  <w:num w:numId="4" w16cid:durableId="1108280538">
    <w:abstractNumId w:val="2"/>
  </w:num>
  <w:num w:numId="5" w16cid:durableId="60491410">
    <w:abstractNumId w:val="5"/>
  </w:num>
  <w:num w:numId="6" w16cid:durableId="114183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331"/>
    <w:rsid w:val="0000701C"/>
    <w:rsid w:val="00024041"/>
    <w:rsid w:val="0018437C"/>
    <w:rsid w:val="001B3E53"/>
    <w:rsid w:val="002C211B"/>
    <w:rsid w:val="00385EA0"/>
    <w:rsid w:val="004F5160"/>
    <w:rsid w:val="004F6FEF"/>
    <w:rsid w:val="006F52AD"/>
    <w:rsid w:val="00737627"/>
    <w:rsid w:val="0074145F"/>
    <w:rsid w:val="00912098"/>
    <w:rsid w:val="009E2861"/>
    <w:rsid w:val="00A4254A"/>
    <w:rsid w:val="00A73D1D"/>
    <w:rsid w:val="00B64998"/>
    <w:rsid w:val="00B73A9F"/>
    <w:rsid w:val="00C50397"/>
    <w:rsid w:val="00D126AA"/>
    <w:rsid w:val="00E96245"/>
    <w:rsid w:val="00FA7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A281D"/>
  <w15:docId w15:val="{07ABDBC2-5D57-498A-A071-1A7ADF328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737627"/>
    <w:pPr>
      <w:widowControl w:val="0"/>
      <w:spacing w:line="280" w:lineRule="auto"/>
      <w:outlineLvl w:val="0"/>
    </w:pPr>
    <w:rPr>
      <w:rFonts w:ascii="Nunito Sans Normal" w:eastAsia="Century Gothic" w:hAnsi="Nunito Sans Normal"/>
      <w:b/>
      <w:color w:val="024676"/>
      <w:sz w:val="32"/>
      <w:szCs w:val="32"/>
    </w:rPr>
  </w:style>
  <w:style w:type="paragraph" w:styleId="Heading2">
    <w:name w:val="heading 2"/>
    <w:basedOn w:val="Normal"/>
    <w:next w:val="Normal"/>
    <w:uiPriority w:val="9"/>
    <w:semiHidden/>
    <w:unhideWhenUsed/>
    <w:qFormat/>
    <w:pPr>
      <w:keepNext/>
      <w:keepLines/>
      <w:spacing w:before="360"/>
      <w:outlineLvl w:val="1"/>
    </w:pPr>
    <w:rPr>
      <w:rFonts w:ascii="Century Gothic" w:eastAsia="Century Gothic" w:hAnsi="Century Gothic" w:cs="Century Gothic"/>
      <w:b/>
      <w:color w:val="7F7F7F"/>
    </w:rPr>
  </w:style>
  <w:style w:type="paragraph" w:styleId="Heading3">
    <w:name w:val="heading 3"/>
    <w:basedOn w:val="Normal"/>
    <w:next w:val="Normal"/>
    <w:uiPriority w:val="9"/>
    <w:semiHidden/>
    <w:unhideWhenUsed/>
    <w:qFormat/>
    <w:pPr>
      <w:keepNext/>
      <w:keepLines/>
      <w:spacing w:before="360"/>
      <w:outlineLvl w:val="2"/>
    </w:pPr>
    <w:rPr>
      <w:rFonts w:ascii="Century Gothic" w:eastAsia="Century Gothic" w:hAnsi="Century Gothic" w:cs="Century Gothic"/>
      <w:color w:val="266CBF"/>
      <w:sz w:val="34"/>
      <w:szCs w:val="34"/>
    </w:rPr>
  </w:style>
  <w:style w:type="paragraph" w:styleId="Heading4">
    <w:name w:val="heading 4"/>
    <w:basedOn w:val="Normal"/>
    <w:next w:val="Normal"/>
    <w:uiPriority w:val="9"/>
    <w:semiHidden/>
    <w:unhideWhenUsed/>
    <w:qFormat/>
    <w:pPr>
      <w:keepNext/>
      <w:keepLines/>
      <w:spacing w:before="360"/>
      <w:outlineLvl w:val="3"/>
    </w:pPr>
    <w:rPr>
      <w:rFonts w:ascii="Century Gothic" w:eastAsia="Century Gothic" w:hAnsi="Century Gothic" w:cs="Century Gothic"/>
      <w:i/>
      <w:color w:val="266CBF"/>
      <w:sz w:val="34"/>
      <w:szCs w:val="34"/>
    </w:rPr>
  </w:style>
  <w:style w:type="paragraph" w:styleId="Heading5">
    <w:name w:val="heading 5"/>
    <w:basedOn w:val="Normal"/>
    <w:next w:val="Normal"/>
    <w:uiPriority w:val="9"/>
    <w:semiHidden/>
    <w:unhideWhenUsed/>
    <w:qFormat/>
    <w:pPr>
      <w:keepNext/>
      <w:keepLines/>
      <w:spacing w:before="360"/>
      <w:outlineLvl w:val="4"/>
    </w:pPr>
    <w:rPr>
      <w:rFonts w:ascii="Century Gothic" w:eastAsia="Century Gothic" w:hAnsi="Century Gothic" w:cs="Century Gothic"/>
      <w:b/>
      <w:color w:val="266CBF"/>
    </w:rPr>
  </w:style>
  <w:style w:type="paragraph" w:styleId="Heading6">
    <w:name w:val="heading 6"/>
    <w:basedOn w:val="Normal"/>
    <w:next w:val="Normal"/>
    <w:uiPriority w:val="9"/>
    <w:semiHidden/>
    <w:unhideWhenUsed/>
    <w:qFormat/>
    <w:pPr>
      <w:keepNext/>
      <w:keepLines/>
      <w:spacing w:before="360"/>
      <w:outlineLvl w:val="5"/>
    </w:pPr>
    <w:rPr>
      <w:rFonts w:ascii="Century Gothic" w:eastAsia="Century Gothic" w:hAnsi="Century Gothic" w:cs="Century Gothic"/>
      <w:b/>
      <w:i/>
      <w:color w:val="266C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rPr>
      <w:rFonts w:ascii="Century Gothic" w:eastAsia="Century Gothic" w:hAnsi="Century Gothic" w:cs="Century Gothic"/>
      <w:b/>
      <w:color w:val="266CBF"/>
      <w:sz w:val="90"/>
      <w:szCs w:val="90"/>
    </w:rPr>
  </w:style>
  <w:style w:type="paragraph" w:styleId="Subtitle">
    <w:name w:val="Subtitle"/>
    <w:basedOn w:val="Normal"/>
    <w:next w:val="Normal"/>
    <w:uiPriority w:val="11"/>
    <w:qFormat/>
    <w:pPr>
      <w:spacing w:after="480"/>
    </w:pPr>
    <w:rPr>
      <w:sz w:val="34"/>
      <w:szCs w:val="34"/>
    </w:rPr>
  </w:style>
  <w:style w:type="table" w:styleId="TableGrid">
    <w:name w:val="Table Grid"/>
    <w:basedOn w:val="TableNormal"/>
    <w:uiPriority w:val="39"/>
    <w:rsid w:val="002C2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6FEF"/>
    <w:rPr>
      <w:color w:val="0000FF" w:themeColor="hyperlink"/>
      <w:u w:val="single"/>
    </w:rPr>
  </w:style>
  <w:style w:type="character" w:styleId="UnresolvedMention">
    <w:name w:val="Unresolved Mention"/>
    <w:basedOn w:val="DefaultParagraphFont"/>
    <w:uiPriority w:val="99"/>
    <w:semiHidden/>
    <w:unhideWhenUsed/>
    <w:rsid w:val="004F6FEF"/>
    <w:rPr>
      <w:color w:val="605E5C"/>
      <w:shd w:val="clear" w:color="auto" w:fill="E1DFDD"/>
    </w:rPr>
  </w:style>
  <w:style w:type="paragraph" w:styleId="Header">
    <w:name w:val="header"/>
    <w:basedOn w:val="Normal"/>
    <w:link w:val="HeaderChar"/>
    <w:uiPriority w:val="99"/>
    <w:unhideWhenUsed/>
    <w:rsid w:val="00B73A9F"/>
    <w:pPr>
      <w:tabs>
        <w:tab w:val="center" w:pos="4680"/>
        <w:tab w:val="right" w:pos="9360"/>
      </w:tabs>
    </w:pPr>
  </w:style>
  <w:style w:type="character" w:customStyle="1" w:styleId="HeaderChar">
    <w:name w:val="Header Char"/>
    <w:basedOn w:val="DefaultParagraphFont"/>
    <w:link w:val="Header"/>
    <w:uiPriority w:val="99"/>
    <w:rsid w:val="00B73A9F"/>
  </w:style>
  <w:style w:type="paragraph" w:styleId="Footer">
    <w:name w:val="footer"/>
    <w:basedOn w:val="Normal"/>
    <w:link w:val="FooterChar"/>
    <w:uiPriority w:val="99"/>
    <w:unhideWhenUsed/>
    <w:rsid w:val="00B73A9F"/>
    <w:pPr>
      <w:tabs>
        <w:tab w:val="center" w:pos="4680"/>
        <w:tab w:val="right" w:pos="9360"/>
      </w:tabs>
    </w:pPr>
  </w:style>
  <w:style w:type="character" w:customStyle="1" w:styleId="FooterChar">
    <w:name w:val="Footer Char"/>
    <w:basedOn w:val="DefaultParagraphFont"/>
    <w:link w:val="Footer"/>
    <w:uiPriority w:val="99"/>
    <w:rsid w:val="00B73A9F"/>
  </w:style>
  <w:style w:type="character" w:styleId="PageNumber">
    <w:name w:val="page number"/>
    <w:basedOn w:val="DefaultParagraphFont"/>
    <w:uiPriority w:val="99"/>
    <w:semiHidden/>
    <w:unhideWhenUsed/>
    <w:rsid w:val="00B73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le.utah.gov/xcode/Title63G/Chapter2/63G-2-S303.html?" TargetMode="External"/><Relationship Id="rId21" Type="http://schemas.openxmlformats.org/officeDocument/2006/relationships/hyperlink" Target="https://le.utah.gov/xcode/Title63G/Chapter2/63G-2-P1.html" TargetMode="External"/><Relationship Id="rId34" Type="http://schemas.openxmlformats.org/officeDocument/2006/relationships/hyperlink" Target="https://le.utah.gov/xcode/Title63A/Chapter19/63A-19-S101.html?" TargetMode="External"/><Relationship Id="rId42" Type="http://schemas.openxmlformats.org/officeDocument/2006/relationships/hyperlink" Target="https://privacy.utah.gov/" TargetMode="External"/><Relationship Id="rId47" Type="http://schemas.openxmlformats.org/officeDocument/2006/relationships/hyperlink" Target="https://le.utah.gov/xcode/Title63G/Chapter2/63G-2-S601.html" TargetMode="External"/><Relationship Id="rId50" Type="http://schemas.openxmlformats.org/officeDocument/2006/relationships/hyperlink" Target="https://le.utah.gov/xcode/Title63G/Chapter2/63G-2-S601.html" TargetMode="External"/><Relationship Id="rId55" Type="http://schemas.openxmlformats.org/officeDocument/2006/relationships/hyperlink" Target="https://le.utah.gov/xcode/Title63G/Chapter2/63G-2-S302.html" TargetMode="External"/><Relationship Id="rId63" Type="http://schemas.openxmlformats.org/officeDocument/2006/relationships/hyperlink" Target="https://le.utah.gov/xcode/Title63A/Chapter19/63A-19-S401.html"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e.utah.gov/xcode/Title63A/Chapter12/63A-12-S100.5.html?" TargetMode="External"/><Relationship Id="rId29" Type="http://schemas.openxmlformats.org/officeDocument/2006/relationships/hyperlink" Target="https://le.utah.gov/xcode/Title63A/Chapter19/63A-19-S101.html" TargetMode="External"/><Relationship Id="rId11" Type="http://schemas.openxmlformats.org/officeDocument/2006/relationships/image" Target="media/image5.png"/><Relationship Id="rId24" Type="http://schemas.openxmlformats.org/officeDocument/2006/relationships/hyperlink" Target="https://le.utah.gov/xcode/Title63A/Chapter16/63A-16-S102.html" TargetMode="External"/><Relationship Id="rId32" Type="http://schemas.openxmlformats.org/officeDocument/2006/relationships/hyperlink" Target="https://le.utah.gov/xcode/Title67/Chapter3/67-3-S13.html" TargetMode="External"/><Relationship Id="rId37" Type="http://schemas.openxmlformats.org/officeDocument/2006/relationships/hyperlink" Target="https://archives.utah.gov/grs-item/?grsItem_no=21299" TargetMode="External"/><Relationship Id="rId40" Type="http://schemas.openxmlformats.org/officeDocument/2006/relationships/hyperlink" Target="https://le.utah.gov/xcode/Title63A/Chapter16/63A-16-S101.html?" TargetMode="External"/><Relationship Id="rId45" Type="http://schemas.openxmlformats.org/officeDocument/2006/relationships/hyperlink" Target="https://le.utah.gov/xcode/Title63A/Chapter19/63A-19-S402.5.html" TargetMode="External"/><Relationship Id="rId53" Type="http://schemas.openxmlformats.org/officeDocument/2006/relationships/hyperlink" Target="https://le.utah.gov/xcode/Title63A/Chapter19/63A-19-S402.html" TargetMode="External"/><Relationship Id="rId58" Type="http://schemas.openxmlformats.org/officeDocument/2006/relationships/hyperlink" Target="https://le.utah.gov/xcode/Title63A/Chapter19/63A-19-S402.5.html"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le.utah.gov/xcode/Title63A/Chapter19/63A-19-S401.html" TargetMode="External"/><Relationship Id="rId19" Type="http://schemas.openxmlformats.org/officeDocument/2006/relationships/hyperlink" Target="https://le.utah.gov/xcode/Title63A/Chapter16/63A-16-S101.html?" TargetMode="External"/><Relationship Id="rId14" Type="http://schemas.openxmlformats.org/officeDocument/2006/relationships/hyperlink" Target="https://le.utah.gov/xcode/Title63A/Chapter16/63A-16-S201.html" TargetMode="External"/><Relationship Id="rId22" Type="http://schemas.openxmlformats.org/officeDocument/2006/relationships/hyperlink" Target="https://le.utah.gov/xcode/Title63A/Chapter19/63A-19-S101.html" TargetMode="External"/><Relationship Id="rId27" Type="http://schemas.openxmlformats.org/officeDocument/2006/relationships/hyperlink" Target="https://le.utah.gov/xcode/Title63A/Chapter19/63A-19-S101.html" TargetMode="External"/><Relationship Id="rId30" Type="http://schemas.openxmlformats.org/officeDocument/2006/relationships/hyperlink" Target="https://le.utah.gov/xcode/Title13/Chapter61/13-61-S101.html" TargetMode="External"/><Relationship Id="rId35" Type="http://schemas.openxmlformats.org/officeDocument/2006/relationships/hyperlink" Target="https://le.utah.gov/xcode/Title63A/Chapter19/63A-19-S301.html?" TargetMode="External"/><Relationship Id="rId43" Type="http://schemas.openxmlformats.org/officeDocument/2006/relationships/hyperlink" Target="https://privacy.utah.gov/" TargetMode="External"/><Relationship Id="rId48" Type="http://schemas.openxmlformats.org/officeDocument/2006/relationships/hyperlink" Target="https://le.utah.gov/xcode/Title63G/Chapter2/63G-2-S601.html" TargetMode="External"/><Relationship Id="rId56" Type="http://schemas.openxmlformats.org/officeDocument/2006/relationships/hyperlink" Target="https://le.utah.gov/xcode/Title63G/Chapter2/63G-2-S302.html" TargetMode="External"/><Relationship Id="rId64" Type="http://schemas.openxmlformats.org/officeDocument/2006/relationships/hyperlink" Target="https://le.utah.gov/xcode/Title63A/Chapter19/63A-19-S401.html" TargetMode="External"/><Relationship Id="rId6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le.utah.gov/xcode/Title63A/Chapter19/63A-19-S402.html" TargetMode="External"/><Relationship Id="rId3" Type="http://schemas.openxmlformats.org/officeDocument/2006/relationships/styles" Target="styles.xml"/><Relationship Id="rId12" Type="http://schemas.openxmlformats.org/officeDocument/2006/relationships/hyperlink" Target="https://le.utah.gov/xcode/Title63G/Chapter2/63G-2-S303.html" TargetMode="External"/><Relationship Id="rId17" Type="http://schemas.openxmlformats.org/officeDocument/2006/relationships/hyperlink" Target="https://le.utah.gov/xcode/Title63A/Chapter16/63A-16-S103.html" TargetMode="External"/><Relationship Id="rId25" Type="http://schemas.openxmlformats.org/officeDocument/2006/relationships/hyperlink" Target="https://le.utah.gov/xcode/Title63A/Chapter19/63A-19-S101.html" TargetMode="External"/><Relationship Id="rId33" Type="http://schemas.openxmlformats.org/officeDocument/2006/relationships/hyperlink" Target="https://le.utah.gov/xcode/Title67/Chapter3/67-3-S13.html" TargetMode="External"/><Relationship Id="rId38" Type="http://schemas.openxmlformats.org/officeDocument/2006/relationships/hyperlink" Target="https://archives.utah.gov/grs-item/?grsItem_no=21299" TargetMode="External"/><Relationship Id="rId46" Type="http://schemas.openxmlformats.org/officeDocument/2006/relationships/hyperlink" Target="https://le.utah.gov/xcode/Title63A/Chapter19/63A-19-S402.5.html" TargetMode="External"/><Relationship Id="rId59" Type="http://schemas.openxmlformats.org/officeDocument/2006/relationships/hyperlink" Target="https://le.utah.gov/xcode/Title63A/Chapter19/63A-19-S402.html" TargetMode="External"/><Relationship Id="rId67" Type="http://schemas.openxmlformats.org/officeDocument/2006/relationships/footer" Target="footer2.xml"/><Relationship Id="rId20" Type="http://schemas.openxmlformats.org/officeDocument/2006/relationships/hyperlink" Target="https://le.utah.gov/xcode/Title63G/Chapter2/63G-2-S103.html" TargetMode="External"/><Relationship Id="rId41" Type="http://schemas.openxmlformats.org/officeDocument/2006/relationships/hyperlink" Target="mailto:officeofdataprivacy@utah.gov" TargetMode="External"/><Relationship Id="rId54" Type="http://schemas.openxmlformats.org/officeDocument/2006/relationships/hyperlink" Target="https://le.utah.gov/xcode/Title63A/Chapter19/63A-19-S402.5.html" TargetMode="External"/><Relationship Id="rId62" Type="http://schemas.openxmlformats.org/officeDocument/2006/relationships/hyperlink" Target="https://le.utah.gov/xcode/Title63A/Chapter19/63A-19-S401.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e.utah.gov/xcode/Title63A/Chapter19/63A-19-S302.html" TargetMode="External"/><Relationship Id="rId23" Type="http://schemas.openxmlformats.org/officeDocument/2006/relationships/hyperlink" Target="https://le.utah.gov/xcode/Title75/Chapter1/75-1-S201.html" TargetMode="External"/><Relationship Id="rId28" Type="http://schemas.openxmlformats.org/officeDocument/2006/relationships/hyperlink" Target="https://le.utah.gov/xcode/Title63G/Chapter2/63G-2-S103.html?" TargetMode="External"/><Relationship Id="rId36" Type="http://schemas.openxmlformats.org/officeDocument/2006/relationships/hyperlink" Target="https://axaemarchives.utah.gov/cgi-bin/appxretcget.cgi?WEBINPUT_RUNWHAT=HTML_1SERIES&amp;WEBINPUT_BIBLGRPC_RID=31140&amp;A=B" TargetMode="External"/><Relationship Id="rId49" Type="http://schemas.openxmlformats.org/officeDocument/2006/relationships/hyperlink" Target="https://le.utah.gov/xcode/Title63G/Chapter2/63G-2-S601.html" TargetMode="External"/><Relationship Id="rId57" Type="http://schemas.openxmlformats.org/officeDocument/2006/relationships/hyperlink" Target="https://le.utah.gov/xcode/Title63A/Chapter19/63A-19-S402.5.html" TargetMode="External"/><Relationship Id="rId31" Type="http://schemas.openxmlformats.org/officeDocument/2006/relationships/hyperlink" Target="https://le.utah.gov/xcode/Title67/Chapter3/67-3-S13.html" TargetMode="External"/><Relationship Id="rId44" Type="http://schemas.openxmlformats.org/officeDocument/2006/relationships/hyperlink" Target="https://le.utah.gov/xcode/Title63A/Chapter19/63A-19-S402.5.html" TargetMode="External"/><Relationship Id="rId52" Type="http://schemas.openxmlformats.org/officeDocument/2006/relationships/hyperlink" Target="https://le.utah.gov/xcode/Title63A/Chapter19/63A-19-S402.html" TargetMode="External"/><Relationship Id="rId60" Type="http://schemas.openxmlformats.org/officeDocument/2006/relationships/hyperlink" Target="https://le.utah.gov/xcode/Title63A/Chapter19/63A-19-S402.html" TargetMode="External"/><Relationship Id="rId65" Type="http://schemas.openxmlformats.org/officeDocument/2006/relationships/hyperlink" Target="https://le.utah.gov/xcode/Title63A/Chapter19/63A-19-S401.4.html" TargetMode="External"/><Relationship Id="rId4" Type="http://schemas.openxmlformats.org/officeDocument/2006/relationships/settings" Target="settings.xml"/><Relationship Id="rId13" Type="http://schemas.openxmlformats.org/officeDocument/2006/relationships/hyperlink" Target="https://le.utah.gov/xcode/Title63A/Chapter12/63A-12-S103.html" TargetMode="External"/><Relationship Id="rId18" Type="http://schemas.openxmlformats.org/officeDocument/2006/relationships/hyperlink" Target="https://le.utah.gov/xcode/Title63A/Chapter16/63A-16-S102.html" TargetMode="External"/><Relationship Id="rId39" Type="http://schemas.openxmlformats.org/officeDocument/2006/relationships/hyperlink" Target="https://le.utah.gov/xcode/Title63G/Chapter2/63G-2-P3.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C7302-7CEE-4869-B7D6-9E9B4BD21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4899</Words>
  <Characters>27926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Allison Calaway</cp:lastModifiedBy>
  <cp:revision>3</cp:revision>
  <dcterms:created xsi:type="dcterms:W3CDTF">2026-06-30T18:30:00Z</dcterms:created>
  <dcterms:modified xsi:type="dcterms:W3CDTF">2026-06-30T18:32:00Z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TF10002046</vt:lpwstr>
  </property>
</Properties>
</file>