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0D4A" w14:textId="13C053D9" w:rsidR="009D5AA5" w:rsidRDefault="00886510" w:rsidP="00853751">
      <w:pPr>
        <w:spacing w:after="0"/>
        <w:rPr>
          <w:rFonts w:ascii="Nunito Sans Normal" w:hAnsi="Nunito Sans Normal"/>
          <w:b/>
          <w:color w:val="024676"/>
          <w:sz w:val="48"/>
          <w:szCs w:val="48"/>
        </w:rPr>
      </w:pPr>
      <w:r>
        <w:rPr>
          <w:rFonts w:ascii="Nunito Sans Normal" w:hAnsi="Nunito Sans Normal"/>
          <w:b/>
          <w:noProof/>
          <w:color w:val="024676"/>
          <w:sz w:val="48"/>
          <w:szCs w:val="48"/>
        </w:rPr>
        <w:drawing>
          <wp:anchor distT="0" distB="0" distL="114300" distR="114300" simplePos="0" relativeHeight="251658240" behindDoc="1" locked="0" layoutInCell="1" allowOverlap="1" wp14:anchorId="545D7290" wp14:editId="47FBB258">
            <wp:simplePos x="0" y="0"/>
            <wp:positionH relativeFrom="page">
              <wp:align>left</wp:align>
            </wp:positionH>
            <wp:positionV relativeFrom="page">
              <wp:align>top</wp:align>
            </wp:positionV>
            <wp:extent cx="7772400" cy="10058400"/>
            <wp:effectExtent l="0" t="0" r="0" b="0"/>
            <wp:wrapNone/>
            <wp:docPr id="1543019926" name="Picture 2" descr="Website Privacy Notice Template - Version 1.1. Utah Office of Data Privacy Logo. &#10;Disclaimer: 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10;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19926" name="Picture 2" descr="Website Privacy Notice Template - Version 1.1. Utah Office of Data Privacy Logo. &#10;Disclaimer: This template is provided by the Utah Office of Data Privacy (ODP) as a resource to assist governmental entities. This template is intended to serve as general guidance and a foundational structure only. Governmental entities are responsible for reviewing, customizing, and adapting this template to ensure compliance with applicable laws, regulations, policies, and organizational needs.&#10;The ODP makes no representations or warranties, express or implied, regarding the legal sufficiency or suitability of this template for any specific purpose. By using this template, governmental entities acknowledge and agree that the ODP is not liable for the use or modification of this template. This template is not legal advice and is not a substitute for consultation with legal counsel. Entities should consult with their own legal counsel before finalizing or executing a document based on this templa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5A191912" w14:textId="77777777" w:rsidR="00832E8D" w:rsidRDefault="00832E8D">
      <w:pPr>
        <w:spacing w:line="278" w:lineRule="auto"/>
        <w:rPr>
          <w:rFonts w:ascii="Nunito Sans Normal" w:eastAsia="Century Schoolbook" w:hAnsi="Nunito Sans Normal" w:cs="Century Schoolbook"/>
          <w:b/>
          <w:bCs/>
          <w:color w:val="024676"/>
          <w:sz w:val="32"/>
          <w:szCs w:val="32"/>
          <w:lang w:val="en-US" w:eastAsia="en-US"/>
        </w:rPr>
      </w:pPr>
      <w:r>
        <w:br w:type="page"/>
      </w:r>
    </w:p>
    <w:p w14:paraId="3536A162" w14:textId="47030665" w:rsidR="00CD75AF" w:rsidRPr="00CD75AF" w:rsidRDefault="00CD75AF" w:rsidP="00CD75AF">
      <w:pPr>
        <w:pStyle w:val="Heading1"/>
      </w:pPr>
      <w:r w:rsidRPr="00CD75AF">
        <w:lastRenderedPageBreak/>
        <w:t>WEBSITE PRIVACY NOTICE</w:t>
      </w:r>
    </w:p>
    <w:p w14:paraId="0D7FBB76" w14:textId="6455A732" w:rsidR="00CD75AF" w:rsidRPr="00CD75AF" w:rsidRDefault="00CD75AF" w:rsidP="00886510">
      <w:pPr>
        <w:pStyle w:val="Subtitle"/>
        <w:spacing w:line="240" w:lineRule="auto"/>
      </w:pPr>
      <w:r w:rsidRPr="00CD75AF">
        <w:t>Utah Code §</w:t>
      </w:r>
      <w:r w:rsidRPr="00CD75AF">
        <w:t xml:space="preserve"> 63A-19-402.5</w:t>
      </w:r>
    </w:p>
    <w:p w14:paraId="784759CF" w14:textId="77777777" w:rsidR="00CD75AF" w:rsidRPr="00CD75AF" w:rsidRDefault="00CD75AF" w:rsidP="00CD75AF">
      <w:pPr>
        <w:spacing w:after="0" w:line="276" w:lineRule="auto"/>
        <w:rPr>
          <w:rStyle w:val="SubtleEmphasis"/>
          <w:rFonts w:eastAsia="Calibri"/>
          <w:color w:val="3A3A3A" w:themeColor="background2" w:themeShade="40"/>
        </w:rPr>
      </w:pPr>
      <w:r w:rsidRPr="00CD75AF">
        <w:rPr>
          <w:rStyle w:val="SubtleEmphasis"/>
          <w:rFonts w:eastAsia="Calibri"/>
          <w:color w:val="3A3A3A" w:themeColor="background2" w:themeShade="40"/>
        </w:rPr>
        <w:t>The website privacy notice or a link to a separate webpage containing the notice should be prominently posted on the homepage of the government website.</w:t>
      </w:r>
    </w:p>
    <w:p w14:paraId="644D4006" w14:textId="77777777" w:rsidR="00CD75AF" w:rsidRPr="00CD75AF" w:rsidRDefault="00CD75AF" w:rsidP="00CD75AF">
      <w:pPr>
        <w:spacing w:after="0" w:line="240" w:lineRule="auto"/>
        <w:rPr>
          <w:rFonts w:ascii="PT Serif" w:eastAsia="Times New Roman" w:hAnsi="PT Serif"/>
          <w:color w:val="auto"/>
          <w:kern w:val="0"/>
          <w:szCs w:val="22"/>
          <w:lang w:val="en-US" w:eastAsia="en-US"/>
          <w14:ligatures w14:val="none"/>
        </w:rPr>
      </w:pPr>
    </w:p>
    <w:p w14:paraId="029E20B1" w14:textId="77777777" w:rsidR="00CD75AF" w:rsidRPr="00CD75AF" w:rsidRDefault="00CD75AF" w:rsidP="00CD75AF">
      <w:pPr>
        <w:pStyle w:val="Heading2"/>
        <w:spacing w:line="276" w:lineRule="auto"/>
      </w:pPr>
      <w:r w:rsidRPr="00CD75AF">
        <w:t>I.  GOVERNMENT WEBSITE OPERATOR</w:t>
      </w:r>
    </w:p>
    <w:p w14:paraId="0758D91B" w14:textId="77777777" w:rsidR="00CD75AF" w:rsidRPr="00CD75AF" w:rsidRDefault="00CD75AF" w:rsidP="00CD75AF">
      <w:pPr>
        <w:spacing w:after="120" w:line="276"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(Name of governmental entity) is responsible for this website and may be contacted by:</w:t>
      </w:r>
    </w:p>
    <w:p w14:paraId="768D9A21" w14:textId="77777777" w:rsidR="00CD75AF" w:rsidRPr="00CD75AF" w:rsidRDefault="00CD75AF" w:rsidP="00CD75AF">
      <w:pPr>
        <w:spacing w:after="120" w:line="276" w:lineRule="auto"/>
        <w:ind w:left="72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  Telephone:</w:t>
      </w:r>
    </w:p>
    <w:p w14:paraId="1DD53F06" w14:textId="0D1D9BF2" w:rsidR="00CD75AF" w:rsidRPr="00CD75AF" w:rsidRDefault="00CD75AF" w:rsidP="00CD75AF">
      <w:pPr>
        <w:spacing w:after="120" w:line="276" w:lineRule="auto"/>
        <w:ind w:left="72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  Email:</w:t>
      </w:r>
    </w:p>
    <w:p w14:paraId="18DF93F6" w14:textId="77777777" w:rsidR="00CD75AF" w:rsidRPr="00CD75AF" w:rsidRDefault="00CD75AF" w:rsidP="00CD75AF">
      <w:pPr>
        <w:pStyle w:val="Heading2"/>
        <w:spacing w:line="276" w:lineRule="auto"/>
      </w:pPr>
      <w:r w:rsidRPr="00CD75AF">
        <w:t>II.  PRIVACY RIGHTS</w:t>
      </w:r>
    </w:p>
    <w:p w14:paraId="543C027B" w14:textId="77777777" w:rsidR="00CD75AF" w:rsidRPr="00CD75AF" w:rsidRDefault="00CD75AF" w:rsidP="00CD75AF">
      <w:pPr>
        <w:spacing w:after="120" w:line="276"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By contacting the (name of governmental entity) you may:</w:t>
      </w:r>
    </w:p>
    <w:p w14:paraId="1D3818C7" w14:textId="28254FF7" w:rsidR="00CD75AF" w:rsidRPr="00CD75AF" w:rsidRDefault="00CD75AF" w:rsidP="00CD75AF">
      <w:pPr>
        <w:spacing w:after="120" w:line="276" w:lineRule="auto"/>
        <w:ind w:left="72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  seek access to your personal data</w:t>
      </w:r>
      <w:r w:rsidR="00886510">
        <w:rPr>
          <w:rStyle w:val="FootnoteReference"/>
          <w:rFonts w:ascii="PT Serif" w:eastAsia="Times New Roman" w:hAnsi="PT Serif" w:cs="Arial"/>
          <w:kern w:val="0"/>
          <w:szCs w:val="22"/>
          <w:lang w:val="en-US" w:eastAsia="en-US"/>
          <w14:ligatures w14:val="none"/>
        </w:rPr>
        <w:footnoteReference w:id="1"/>
      </w:r>
      <w:r w:rsidRPr="00CD75AF">
        <w:rPr>
          <w:rFonts w:ascii="PT Serif" w:eastAsia="Times New Roman" w:hAnsi="PT Serif" w:cs="Arial"/>
          <w:kern w:val="0"/>
          <w:szCs w:val="22"/>
          <w:lang w:val="en-US" w:eastAsia="en-US"/>
          <w14:ligatures w14:val="none"/>
        </w:rPr>
        <w:t xml:space="preserve"> or user data</w:t>
      </w:r>
      <w:r w:rsidR="00886510">
        <w:rPr>
          <w:rStyle w:val="FootnoteReference"/>
          <w:rFonts w:ascii="PT Serif" w:eastAsia="Times New Roman" w:hAnsi="PT Serif" w:cs="Arial"/>
          <w:kern w:val="0"/>
          <w:szCs w:val="22"/>
          <w:lang w:val="en-US" w:eastAsia="en-US"/>
          <w14:ligatures w14:val="none"/>
        </w:rPr>
        <w:footnoteReference w:id="2"/>
      </w:r>
      <w:r w:rsidRPr="00CD75AF">
        <w:rPr>
          <w:rFonts w:ascii="PT Serif" w:eastAsia="Times New Roman" w:hAnsi="PT Serif" w:cs="Arial"/>
          <w:kern w:val="0"/>
          <w:szCs w:val="22"/>
          <w:lang w:val="en-US" w:eastAsia="en-US"/>
          <w14:ligatures w14:val="none"/>
        </w:rPr>
        <w:t>;</w:t>
      </w:r>
    </w:p>
    <w:p w14:paraId="0C1B59F2" w14:textId="77777777" w:rsidR="00CD75AF" w:rsidRPr="00CD75AF" w:rsidRDefault="00CD75AF" w:rsidP="00CD75AF">
      <w:pPr>
        <w:spacing w:after="120" w:line="276" w:lineRule="auto"/>
        <w:ind w:left="72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  request to correct or amend your personal data or user data; and</w:t>
      </w:r>
    </w:p>
    <w:p w14:paraId="10564F9D" w14:textId="415192C4" w:rsidR="00CD75AF" w:rsidRPr="00CD75AF" w:rsidRDefault="00CD75AF" w:rsidP="00CD75AF">
      <w:pPr>
        <w:spacing w:after="120" w:line="276" w:lineRule="auto"/>
        <w:ind w:left="72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  if you are an at-risk employee</w:t>
      </w:r>
      <w:r w:rsidR="00886510">
        <w:rPr>
          <w:rStyle w:val="FootnoteReference"/>
          <w:rFonts w:ascii="PT Serif" w:eastAsia="Times New Roman" w:hAnsi="PT Serif" w:cs="Arial"/>
          <w:kern w:val="0"/>
          <w:szCs w:val="22"/>
          <w:lang w:val="en-US" w:eastAsia="en-US"/>
          <w14:ligatures w14:val="none"/>
        </w:rPr>
        <w:footnoteReference w:id="3"/>
      </w:r>
      <w:r w:rsidRPr="00CD75AF">
        <w:rPr>
          <w:rFonts w:ascii="PT Serif" w:eastAsia="Times New Roman" w:hAnsi="PT Serif" w:cs="Arial"/>
          <w:kern w:val="0"/>
          <w:szCs w:val="22"/>
          <w:lang w:val="en-US" w:eastAsia="en-US"/>
          <w14:ligatures w14:val="none"/>
        </w:rPr>
        <w:t>, request that your personal data be classified as a private record.</w:t>
      </w:r>
    </w:p>
    <w:p w14:paraId="586C24B0" w14:textId="7CF605B1" w:rsidR="00CD75AF" w:rsidRPr="00CD75AF" w:rsidRDefault="00CD75AF" w:rsidP="00CD75AF">
      <w:pPr>
        <w:spacing w:after="120" w:line="276" w:lineRule="auto"/>
        <w:ind w:left="360"/>
        <w:rPr>
          <w:rFonts w:ascii="PT Serif" w:eastAsia="Times New Roman" w:hAnsi="PT Serif"/>
          <w:color w:val="215E99" w:themeColor="text2" w:themeTint="BF"/>
          <w:kern w:val="0"/>
          <w:szCs w:val="22"/>
          <w:lang w:val="en-US" w:eastAsia="en-US"/>
          <w14:ligatures w14:val="none"/>
        </w:rPr>
      </w:pPr>
      <w:r w:rsidRPr="00CD75AF">
        <w:rPr>
          <w:rFonts w:ascii="PT Serif" w:eastAsia="Times New Roman" w:hAnsi="PT Serif" w:cs="Arial"/>
          <w:kern w:val="0"/>
          <w:szCs w:val="22"/>
          <w:lang w:val="en-US" w:eastAsia="en-US"/>
          <w14:ligatures w14:val="none"/>
        </w:rPr>
        <w:t xml:space="preserve">You may also contact the Data Privacy Ombuds at </w:t>
      </w:r>
      <w:hyperlink r:id="rId9" w:history="1">
        <w:r w:rsidRPr="00CD75AF">
          <w:rPr>
            <w:rFonts w:ascii="PT Serif" w:eastAsia="Times New Roman" w:hAnsi="PT Serif" w:cs="Arial"/>
            <w:color w:val="215E99" w:themeColor="text2" w:themeTint="BF"/>
            <w:kern w:val="0"/>
            <w:szCs w:val="22"/>
            <w:u w:val="single"/>
            <w:lang w:val="en-US" w:eastAsia="en-US"/>
            <w14:ligatures w14:val="none"/>
          </w:rPr>
          <w:t>privacyombudsperson@utah.gov</w:t>
        </w:r>
      </w:hyperlink>
      <w:r w:rsidRPr="00CD75AF">
        <w:rPr>
          <w:rFonts w:ascii="PT Serif" w:eastAsia="Times New Roman" w:hAnsi="PT Serif" w:cs="Arial"/>
          <w:color w:val="215E99" w:themeColor="text2" w:themeTint="BF"/>
          <w:kern w:val="0"/>
          <w:szCs w:val="22"/>
          <w:lang w:val="en-US" w:eastAsia="en-US"/>
          <w14:ligatures w14:val="none"/>
        </w:rPr>
        <w:t>.</w:t>
      </w:r>
    </w:p>
    <w:p w14:paraId="47C85246" w14:textId="77777777" w:rsidR="00CD75AF" w:rsidRPr="00CD75AF" w:rsidRDefault="00CD75AF" w:rsidP="00CD75AF">
      <w:pPr>
        <w:spacing w:after="0" w:line="240"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i/>
          <w:iCs/>
          <w:kern w:val="0"/>
          <w:szCs w:val="22"/>
          <w:lang w:val="en-US" w:eastAsia="en-US"/>
          <w14:ligatures w14:val="none"/>
        </w:rPr>
        <w:lastRenderedPageBreak/>
        <w:t>If the website uses website tracking technology to collect user data, the website privacy notice must also include the following information.</w:t>
      </w:r>
    </w:p>
    <w:p w14:paraId="6B091534" w14:textId="77777777" w:rsidR="00CD75AF" w:rsidRPr="00CD75AF" w:rsidRDefault="00CD75AF" w:rsidP="00CD75AF">
      <w:pPr>
        <w:spacing w:after="0" w:line="240" w:lineRule="auto"/>
        <w:rPr>
          <w:rFonts w:ascii="Times New Roman" w:eastAsia="Times New Roman" w:hAnsi="Times New Roman"/>
          <w:color w:val="auto"/>
          <w:kern w:val="0"/>
          <w:sz w:val="24"/>
          <w:lang w:val="en-US" w:eastAsia="en-US"/>
          <w14:ligatures w14:val="none"/>
        </w:rPr>
      </w:pPr>
    </w:p>
    <w:p w14:paraId="567F5A8F" w14:textId="77777777" w:rsidR="00CD75AF" w:rsidRPr="00CD75AF" w:rsidRDefault="00CD75AF" w:rsidP="00CD75AF">
      <w:pPr>
        <w:pStyle w:val="Heading2"/>
        <w:rPr>
          <w:rFonts w:ascii="Times New Roman" w:hAnsi="Times New Roman"/>
          <w:color w:val="auto"/>
        </w:rPr>
      </w:pPr>
      <w:r w:rsidRPr="00CD75AF">
        <w:t>IV.</w:t>
      </w:r>
      <w:r w:rsidRPr="00CD75AF">
        <w:tab/>
        <w:t>USER DATA COLLECTED</w:t>
      </w:r>
    </w:p>
    <w:p w14:paraId="6EC204BA" w14:textId="22561C16" w:rsidR="00CD75AF" w:rsidRPr="00CD75AF" w:rsidRDefault="00CD75AF" w:rsidP="00CD75AF">
      <w:pPr>
        <w:spacing w:after="120" w:line="240"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This website uses the following website tracking technology</w:t>
      </w:r>
      <w:r w:rsidR="00886510">
        <w:rPr>
          <w:rStyle w:val="FootnoteReference"/>
          <w:rFonts w:ascii="PT Serif" w:eastAsia="Times New Roman" w:hAnsi="PT Serif" w:cs="Arial"/>
          <w:kern w:val="0"/>
          <w:szCs w:val="22"/>
          <w:lang w:val="en-US" w:eastAsia="en-US"/>
          <w14:ligatures w14:val="none"/>
        </w:rPr>
        <w:footnoteReference w:id="4"/>
      </w:r>
      <w:r w:rsidRPr="00CD75AF">
        <w:rPr>
          <w:rFonts w:ascii="PT Serif" w:eastAsia="Times New Roman" w:hAnsi="PT Serif" w:cs="Arial"/>
          <w:kern w:val="0"/>
          <w:szCs w:val="22"/>
          <w:lang w:val="en-US" w:eastAsia="en-US"/>
          <w14:ligatures w14:val="none"/>
        </w:rPr>
        <w:t xml:space="preserve"> to collect user data (</w:t>
      </w:r>
      <w:r w:rsidRPr="00CD75AF">
        <w:rPr>
          <w:rFonts w:ascii="PT Serif" w:eastAsia="Times New Roman" w:hAnsi="PT Serif" w:cs="Arial"/>
          <w:i/>
          <w:iCs/>
          <w:kern w:val="0"/>
          <w:szCs w:val="22"/>
          <w:lang w:val="en-US" w:eastAsia="en-US"/>
          <w14:ligatures w14:val="none"/>
        </w:rPr>
        <w:t>describe any website tracking technology used</w:t>
      </w:r>
      <w:r w:rsidRPr="00CD75AF">
        <w:rPr>
          <w:rFonts w:ascii="PT Serif" w:eastAsia="Times New Roman" w:hAnsi="PT Serif" w:cs="Arial"/>
          <w:kern w:val="0"/>
          <w:szCs w:val="22"/>
          <w:lang w:val="en-US" w:eastAsia="en-US"/>
          <w14:ligatures w14:val="none"/>
        </w:rPr>
        <w:t>).</w:t>
      </w:r>
    </w:p>
    <w:p w14:paraId="243C392D" w14:textId="77777777" w:rsidR="00CD75AF" w:rsidRPr="00CD75AF" w:rsidRDefault="00CD75AF" w:rsidP="00CD75AF">
      <w:pPr>
        <w:spacing w:after="0" w:line="240"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The user data that is collected when you access this website includes (</w:t>
      </w:r>
      <w:r w:rsidRPr="00CD75AF">
        <w:rPr>
          <w:rFonts w:ascii="PT Serif" w:eastAsia="Times New Roman" w:hAnsi="PT Serif" w:cs="Arial"/>
          <w:i/>
          <w:iCs/>
          <w:kern w:val="0"/>
          <w:szCs w:val="22"/>
          <w:lang w:val="en-US" w:eastAsia="en-US"/>
          <w14:ligatures w14:val="none"/>
        </w:rPr>
        <w:t>describe types of user data collected</w:t>
      </w:r>
      <w:r w:rsidRPr="00CD75AF">
        <w:rPr>
          <w:rFonts w:ascii="PT Serif" w:eastAsia="Times New Roman" w:hAnsi="PT Serif" w:cs="Arial"/>
          <w:kern w:val="0"/>
          <w:szCs w:val="22"/>
          <w:lang w:val="en-US" w:eastAsia="en-US"/>
          <w14:ligatures w14:val="none"/>
        </w:rPr>
        <w:t>).</w:t>
      </w:r>
    </w:p>
    <w:p w14:paraId="356A3283" w14:textId="77777777" w:rsidR="00CD75AF" w:rsidRPr="00CD75AF" w:rsidRDefault="00CD75AF" w:rsidP="00CD75AF">
      <w:pPr>
        <w:spacing w:after="0" w:line="240" w:lineRule="auto"/>
        <w:rPr>
          <w:rFonts w:ascii="Times New Roman" w:eastAsia="Times New Roman" w:hAnsi="Times New Roman"/>
          <w:color w:val="auto"/>
          <w:kern w:val="0"/>
          <w:sz w:val="24"/>
          <w:lang w:val="en-US" w:eastAsia="en-US"/>
          <w14:ligatures w14:val="none"/>
        </w:rPr>
      </w:pPr>
    </w:p>
    <w:p w14:paraId="4620AA26" w14:textId="77777777" w:rsidR="00CD75AF" w:rsidRPr="00CD75AF" w:rsidRDefault="00CD75AF" w:rsidP="00CD75AF">
      <w:pPr>
        <w:pStyle w:val="Heading2"/>
        <w:rPr>
          <w:rFonts w:ascii="Times New Roman" w:hAnsi="Times New Roman"/>
          <w:color w:val="auto"/>
        </w:rPr>
      </w:pPr>
      <w:r w:rsidRPr="00CD75AF">
        <w:t>V.</w:t>
      </w:r>
      <w:r w:rsidRPr="00CD75AF">
        <w:tab/>
        <w:t>PURPOSES AND USES</w:t>
      </w:r>
    </w:p>
    <w:p w14:paraId="6E2C567C" w14:textId="77777777" w:rsidR="00CD75AF" w:rsidRPr="00CD75AF" w:rsidRDefault="00CD75AF" w:rsidP="00CD75AF">
      <w:pPr>
        <w:spacing w:after="0" w:line="276"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w:t>
      </w:r>
      <w:r w:rsidRPr="00CD75AF">
        <w:rPr>
          <w:rFonts w:ascii="PT Serif" w:eastAsia="Times New Roman" w:hAnsi="PT Serif" w:cs="Arial"/>
          <w:i/>
          <w:iCs/>
          <w:kern w:val="0"/>
          <w:szCs w:val="22"/>
          <w:lang w:val="en-US" w:eastAsia="en-US"/>
          <w14:ligatures w14:val="none"/>
        </w:rPr>
        <w:t>Name of governmental entity</w:t>
      </w:r>
      <w:r w:rsidRPr="00CD75AF">
        <w:rPr>
          <w:rFonts w:ascii="PT Serif" w:eastAsia="Times New Roman" w:hAnsi="PT Serif" w:cs="Arial"/>
          <w:kern w:val="0"/>
          <w:szCs w:val="22"/>
          <w:lang w:val="en-US" w:eastAsia="en-US"/>
          <w14:ligatures w14:val="none"/>
        </w:rPr>
        <w:t>) processes your user data for the following purposes (</w:t>
      </w:r>
      <w:r w:rsidRPr="00CD75AF">
        <w:rPr>
          <w:rFonts w:ascii="PT Serif" w:eastAsia="Times New Roman" w:hAnsi="PT Serif" w:cs="Arial"/>
          <w:i/>
          <w:iCs/>
          <w:kern w:val="0"/>
          <w:szCs w:val="22"/>
          <w:lang w:val="en-US" w:eastAsia="en-US"/>
          <w14:ligatures w14:val="none"/>
        </w:rPr>
        <w:t>describe intended purposes of the user data</w:t>
      </w:r>
      <w:r w:rsidRPr="00CD75AF">
        <w:rPr>
          <w:rFonts w:ascii="PT Serif" w:eastAsia="Times New Roman" w:hAnsi="PT Serif" w:cs="Arial"/>
          <w:kern w:val="0"/>
          <w:szCs w:val="22"/>
          <w:lang w:val="en-US" w:eastAsia="en-US"/>
          <w14:ligatures w14:val="none"/>
        </w:rPr>
        <w:t xml:space="preserve">). </w:t>
      </w:r>
      <w:r w:rsidRPr="00CD75AF">
        <w:rPr>
          <w:rFonts w:ascii="PT Serif" w:eastAsia="Times New Roman" w:hAnsi="PT Serif" w:cs="Arial"/>
          <w:kern w:val="0"/>
          <w:szCs w:val="22"/>
          <w:lang w:val="en-US" w:eastAsia="en-US"/>
          <w14:ligatures w14:val="none"/>
        </w:rPr>
        <w:tab/>
      </w:r>
    </w:p>
    <w:p w14:paraId="35FEB55B" w14:textId="77777777" w:rsidR="00CD75AF" w:rsidRPr="00CD75AF" w:rsidRDefault="00CD75AF" w:rsidP="00CD75AF">
      <w:pPr>
        <w:spacing w:after="0" w:line="276"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ab/>
      </w:r>
    </w:p>
    <w:p w14:paraId="07802387" w14:textId="77777777" w:rsidR="00CD75AF" w:rsidRPr="00CD75AF" w:rsidRDefault="00CD75AF" w:rsidP="00CD75AF">
      <w:pPr>
        <w:pStyle w:val="Heading2"/>
        <w:rPr>
          <w:color w:val="auto"/>
        </w:rPr>
      </w:pPr>
      <w:r w:rsidRPr="00CD75AF">
        <w:t>VI.</w:t>
      </w:r>
      <w:r w:rsidRPr="00CD75AF">
        <w:tab/>
        <w:t xml:space="preserve"> SHARING AND SELLING USER DATA</w:t>
      </w:r>
    </w:p>
    <w:p w14:paraId="59DF9FBF" w14:textId="77777777" w:rsidR="00CD75AF" w:rsidRPr="00CD75AF" w:rsidRDefault="00CD75AF" w:rsidP="00CD75AF">
      <w:pPr>
        <w:spacing w:after="120" w:line="276"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Your user data may be shared with (</w:t>
      </w:r>
      <w:r w:rsidRPr="00CD75AF">
        <w:rPr>
          <w:rFonts w:ascii="PT Serif" w:eastAsia="Times New Roman" w:hAnsi="PT Serif" w:cs="Arial"/>
          <w:i/>
          <w:iCs/>
          <w:kern w:val="0"/>
          <w:szCs w:val="22"/>
          <w:lang w:val="en-US" w:eastAsia="en-US"/>
          <w14:ligatures w14:val="none"/>
        </w:rPr>
        <w:t>describe the classes of persons and entities with</w:t>
      </w:r>
      <w:r w:rsidRPr="00CD75AF">
        <w:rPr>
          <w:rFonts w:ascii="PT Serif" w:eastAsia="Times New Roman" w:hAnsi="PT Serif" w:cs="Arial"/>
          <w:kern w:val="0"/>
          <w:szCs w:val="22"/>
          <w:lang w:val="en-US" w:eastAsia="en-US"/>
          <w14:ligatures w14:val="none"/>
        </w:rPr>
        <w:t xml:space="preserve"> </w:t>
      </w:r>
      <w:r w:rsidRPr="00CD75AF">
        <w:rPr>
          <w:rFonts w:ascii="PT Serif" w:eastAsia="Times New Roman" w:hAnsi="PT Serif" w:cs="Arial"/>
          <w:i/>
          <w:iCs/>
          <w:kern w:val="0"/>
          <w:szCs w:val="22"/>
          <w:lang w:val="en-US" w:eastAsia="en-US"/>
          <w14:ligatures w14:val="none"/>
        </w:rPr>
        <w:t>whom</w:t>
      </w:r>
      <w:r w:rsidRPr="00CD75AF">
        <w:rPr>
          <w:rFonts w:ascii="PT Serif" w:eastAsia="Times New Roman" w:hAnsi="PT Serif" w:cs="Arial"/>
          <w:kern w:val="0"/>
          <w:szCs w:val="22"/>
          <w:lang w:val="en-US" w:eastAsia="en-US"/>
          <w14:ligatures w14:val="none"/>
        </w:rPr>
        <w:t xml:space="preserve"> </w:t>
      </w:r>
      <w:r w:rsidRPr="00CD75AF">
        <w:rPr>
          <w:rFonts w:ascii="PT Serif" w:eastAsia="Times New Roman" w:hAnsi="PT Serif" w:cs="Arial"/>
          <w:i/>
          <w:iCs/>
          <w:kern w:val="0"/>
          <w:szCs w:val="22"/>
          <w:lang w:val="en-US" w:eastAsia="en-US"/>
          <w14:ligatures w14:val="none"/>
        </w:rPr>
        <w:t>user data is shared</w:t>
      </w:r>
      <w:r w:rsidRPr="00CD75AF">
        <w:rPr>
          <w:rFonts w:ascii="PT Serif" w:eastAsia="Times New Roman" w:hAnsi="PT Serif" w:cs="Arial"/>
          <w:kern w:val="0"/>
          <w:szCs w:val="22"/>
          <w:lang w:val="en-US" w:eastAsia="en-US"/>
          <w14:ligatures w14:val="none"/>
        </w:rPr>
        <w:t>).</w:t>
      </w:r>
    </w:p>
    <w:p w14:paraId="73005AF2" w14:textId="77777777" w:rsidR="00CD75AF" w:rsidRPr="00CD75AF" w:rsidRDefault="00CD75AF" w:rsidP="00CD75AF">
      <w:pPr>
        <w:spacing w:after="120" w:line="276"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Your user data may be sold to (</w:t>
      </w:r>
      <w:r w:rsidRPr="00CD75AF">
        <w:rPr>
          <w:rFonts w:ascii="PT Serif" w:eastAsia="Times New Roman" w:hAnsi="PT Serif" w:cs="Arial"/>
          <w:i/>
          <w:iCs/>
          <w:kern w:val="0"/>
          <w:szCs w:val="22"/>
          <w:lang w:val="en-US" w:eastAsia="en-US"/>
          <w14:ligatures w14:val="none"/>
        </w:rPr>
        <w:t>describe the classes of persons and entities to whom user data is sold</w:t>
      </w:r>
      <w:r w:rsidRPr="00CD75AF">
        <w:rPr>
          <w:rFonts w:ascii="PT Serif" w:eastAsia="Times New Roman" w:hAnsi="PT Serif" w:cs="Arial"/>
          <w:kern w:val="0"/>
          <w:szCs w:val="22"/>
          <w:lang w:val="en-US" w:eastAsia="en-US"/>
          <w14:ligatures w14:val="none"/>
        </w:rPr>
        <w:t>).</w:t>
      </w:r>
    </w:p>
    <w:p w14:paraId="6FADD9B7" w14:textId="77777777" w:rsidR="00CD75AF" w:rsidRPr="00CD75AF" w:rsidRDefault="00CD75AF" w:rsidP="00CD75AF">
      <w:pPr>
        <w:spacing w:after="120" w:line="276"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u w:val="single"/>
          <w:lang w:val="en-US" w:eastAsia="en-US"/>
          <w14:ligatures w14:val="none"/>
        </w:rPr>
        <w:t>or</w:t>
      </w:r>
    </w:p>
    <w:p w14:paraId="7B863F95" w14:textId="77777777" w:rsidR="00CD75AF" w:rsidRPr="00CD75AF" w:rsidRDefault="00CD75AF" w:rsidP="00CD75AF">
      <w:pPr>
        <w:spacing w:after="0" w:line="276"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Your user data is never sold.</w:t>
      </w:r>
    </w:p>
    <w:p w14:paraId="68422BF1" w14:textId="77777777" w:rsidR="00CD75AF" w:rsidRPr="00CD75AF" w:rsidRDefault="00CD75AF" w:rsidP="00CD75AF">
      <w:pPr>
        <w:spacing w:after="0" w:line="276" w:lineRule="auto"/>
        <w:rPr>
          <w:rFonts w:ascii="PT Serif" w:eastAsia="Times New Roman" w:hAnsi="PT Serif"/>
          <w:color w:val="auto"/>
          <w:kern w:val="0"/>
          <w:szCs w:val="22"/>
          <w:lang w:val="en-US" w:eastAsia="en-US"/>
          <w14:ligatures w14:val="none"/>
        </w:rPr>
      </w:pPr>
    </w:p>
    <w:p w14:paraId="4D9C9D48" w14:textId="77777777" w:rsidR="00CD75AF" w:rsidRPr="00CD75AF" w:rsidRDefault="00CD75AF" w:rsidP="00CD75AF">
      <w:pPr>
        <w:pStyle w:val="Heading2"/>
        <w:rPr>
          <w:color w:val="auto"/>
        </w:rPr>
      </w:pPr>
      <w:r w:rsidRPr="00CD75AF">
        <w:t>VII.  RECORD SERIES</w:t>
      </w:r>
    </w:p>
    <w:p w14:paraId="0C4AC01B" w14:textId="77777777" w:rsidR="00CD75AF" w:rsidRPr="00CD75AF" w:rsidRDefault="00CD75AF" w:rsidP="00CD75AF">
      <w:pPr>
        <w:spacing w:after="0" w:line="276"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The user data collected by this website is included in Record Series # __________</w:t>
      </w:r>
    </w:p>
    <w:p w14:paraId="2B633F7B" w14:textId="36633341" w:rsidR="003F627E" w:rsidRPr="00886510" w:rsidRDefault="00CD75AF" w:rsidP="00886510">
      <w:pPr>
        <w:spacing w:after="0" w:line="276" w:lineRule="auto"/>
        <w:ind w:left="360"/>
        <w:rPr>
          <w:rFonts w:ascii="PT Serif" w:eastAsia="Times New Roman" w:hAnsi="PT Serif"/>
          <w:color w:val="auto"/>
          <w:kern w:val="0"/>
          <w:szCs w:val="22"/>
          <w:lang w:val="en-US" w:eastAsia="en-US"/>
          <w14:ligatures w14:val="none"/>
        </w:rPr>
      </w:pPr>
      <w:r w:rsidRPr="00CD75AF">
        <w:rPr>
          <w:rFonts w:ascii="PT Serif" w:eastAsia="Times New Roman" w:hAnsi="PT Serif" w:cs="Arial"/>
          <w:kern w:val="0"/>
          <w:szCs w:val="22"/>
          <w:lang w:val="en-US" w:eastAsia="en-US"/>
          <w14:ligatures w14:val="none"/>
        </w:rPr>
        <w:t>(</w:t>
      </w:r>
      <w:r w:rsidRPr="00CD75AF">
        <w:rPr>
          <w:rFonts w:ascii="PT Serif" w:eastAsia="Times New Roman" w:hAnsi="PT Serif" w:cs="Arial"/>
          <w:i/>
          <w:iCs/>
          <w:kern w:val="0"/>
          <w:szCs w:val="22"/>
          <w:lang w:val="en-US" w:eastAsia="en-US"/>
          <w14:ligatures w14:val="none"/>
        </w:rPr>
        <w:t>hyperlink</w:t>
      </w:r>
      <w:r w:rsidRPr="00CD75AF">
        <w:rPr>
          <w:rFonts w:ascii="PT Serif" w:eastAsia="Times New Roman" w:hAnsi="PT Serif" w:cs="Arial"/>
          <w:kern w:val="0"/>
          <w:szCs w:val="22"/>
          <w:lang w:val="en-US" w:eastAsia="en-US"/>
          <w14:ligatures w14:val="none"/>
        </w:rPr>
        <w:t>).</w:t>
      </w:r>
    </w:p>
    <w:sectPr w:rsidR="003F627E" w:rsidRPr="00886510" w:rsidSect="009D5AA5">
      <w:headerReference w:type="even" r:id="rId10"/>
      <w:headerReference w:type="default" r:id="rId11"/>
      <w:footerReference w:type="even" r:id="rId12"/>
      <w:footerReference w:type="default" r:id="rId13"/>
      <w:headerReference w:type="first" r:id="rId14"/>
      <w:pgSz w:w="12240" w:h="15840"/>
      <w:pgMar w:top="1503" w:right="1438" w:bottom="1439" w:left="1440" w:header="77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E208" w14:textId="77777777" w:rsidR="00EE4B0C" w:rsidRDefault="00EE4B0C">
      <w:pPr>
        <w:spacing w:after="0" w:line="240" w:lineRule="auto"/>
      </w:pPr>
      <w:r>
        <w:separator/>
      </w:r>
    </w:p>
  </w:endnote>
  <w:endnote w:type="continuationSeparator" w:id="0">
    <w:p w14:paraId="4F05D15C" w14:textId="77777777" w:rsidR="00EE4B0C" w:rsidRDefault="00EE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Nunito Sans Normal">
    <w:panose1 w:val="00000000000000000000"/>
    <w:charset w:val="4D"/>
    <w:family w:val="auto"/>
    <w:pitch w:val="variable"/>
    <w:sig w:usb0="A00002FF" w:usb1="5000204B" w:usb2="00000000" w:usb3="00000000" w:csb0="00000197" w:csb1="00000000"/>
  </w:font>
  <w:font w:name="Nunito Sans Normal Medium">
    <w:panose1 w:val="00000000000000000000"/>
    <w:charset w:val="4D"/>
    <w:family w:val="auto"/>
    <w:pitch w:val="variable"/>
    <w:sig w:usb0="A00002FF" w:usb1="5000204B" w:usb2="00000000" w:usb3="00000000" w:csb0="00000197" w:csb1="00000000"/>
  </w:font>
  <w:font w:name="PT Serif">
    <w:panose1 w:val="020A0603040505020204"/>
    <w:charset w:val="4D"/>
    <w:family w:val="roman"/>
    <w:pitch w:val="variable"/>
    <w:sig w:usb0="A00002EF" w:usb1="5000204B" w:usb2="00000000" w:usb3="00000000" w:csb0="00000097" w:csb1="00000000"/>
  </w:font>
  <w:font w:name="Nunito Sans Normal Light">
    <w:panose1 w:val="00000000000000000000"/>
    <w:charset w:val="4D"/>
    <w:family w:val="auto"/>
    <w:pitch w:val="variable"/>
    <w:sig w:usb0="A00002FF" w:usb1="5000204B" w:usb2="00000000" w:usb3="00000000" w:csb0="00000197" w:csb1="00000000"/>
  </w:font>
  <w:font w:name="NunitoSans-Light">
    <w:altName w:val="Calibri"/>
    <w:panose1 w:val="020B0604020202020204"/>
    <w:charset w:val="4D"/>
    <w:family w:val="auto"/>
    <w:notTrueType/>
    <w:pitch w:val="default"/>
    <w:sig w:usb0="00000003" w:usb1="00000000" w:usb2="00000000" w:usb3="00000000" w:csb0="00000001" w:csb1="00000000"/>
  </w:font>
  <w:font w:name="NunitoSans-Medium">
    <w:altName w:val="Calibri"/>
    <w:panose1 w:val="020B0604020202020204"/>
    <w:charset w:val="4D"/>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7310336"/>
      <w:docPartObj>
        <w:docPartGallery w:val="Page Numbers (Bottom of Page)"/>
        <w:docPartUnique/>
      </w:docPartObj>
    </w:sdtPr>
    <w:sdtContent>
      <w:p w14:paraId="3FDAE1C5" w14:textId="5EA0C74B" w:rsidR="00273289" w:rsidRDefault="00273289" w:rsidP="004D65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88604" w14:textId="77777777" w:rsidR="00273289" w:rsidRDefault="00273289" w:rsidP="002732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074726"/>
      <w:docPartObj>
        <w:docPartGallery w:val="Page Numbers (Bottom of Page)"/>
        <w:docPartUnique/>
      </w:docPartObj>
    </w:sdtPr>
    <w:sdtContent>
      <w:p w14:paraId="788AF2E8" w14:textId="6E61598B" w:rsidR="00273289" w:rsidRDefault="00273289" w:rsidP="004D65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D48C53" w14:textId="02DF35C3" w:rsidR="00273289" w:rsidRDefault="002A7A5C" w:rsidP="00273289">
    <w:pPr>
      <w:pStyle w:val="Footer"/>
      <w:ind w:right="360"/>
    </w:pPr>
    <w:r>
      <w:rPr>
        <w:rFonts w:ascii="Nunito Sans Normal Light" w:hAnsi="Nunito Sans Normal Light" w:cs="NunitoSans-Light"/>
        <w:spacing w:val="15"/>
        <w:sz w:val="20"/>
        <w:szCs w:val="20"/>
      </w:rPr>
      <w:t xml:space="preserve">WEBSITE PRIVACY NOTICE </w:t>
    </w:r>
    <w:r w:rsidR="00273289" w:rsidRPr="003870F4">
      <w:rPr>
        <w:rFonts w:ascii="Nunito Sans Normal Medium" w:hAnsi="Nunito Sans Normal Medium" w:cs="NunitoSans-Medium"/>
        <w:spacing w:val="15"/>
        <w:sz w:val="20"/>
        <w:szCs w:val="20"/>
      </w:rPr>
      <w:t>TEMPLAT</w:t>
    </w:r>
    <w:r>
      <w:rPr>
        <w:rFonts w:ascii="Nunito Sans Normal Medium" w:hAnsi="Nunito Sans Normal Medium" w:cs="NunitoSans-Medium"/>
        <w:spacing w:val="15"/>
        <w:sz w:val="20"/>
        <w:szCs w:val="20"/>
      </w:rPr>
      <w:t>E</w:t>
    </w:r>
    <w:r w:rsidR="00273289">
      <w:ptab w:relativeTo="margin" w:alignment="center" w:leader="none"/>
    </w:r>
    <w:r w:rsidR="00273289">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82E2" w14:textId="77777777" w:rsidR="00EE4B0C" w:rsidRDefault="00EE4B0C">
      <w:pPr>
        <w:spacing w:after="0" w:line="240" w:lineRule="auto"/>
      </w:pPr>
      <w:r>
        <w:separator/>
      </w:r>
    </w:p>
  </w:footnote>
  <w:footnote w:type="continuationSeparator" w:id="0">
    <w:p w14:paraId="49A604A3" w14:textId="77777777" w:rsidR="00EE4B0C" w:rsidRDefault="00EE4B0C">
      <w:pPr>
        <w:spacing w:after="0" w:line="240" w:lineRule="auto"/>
      </w:pPr>
      <w:r>
        <w:continuationSeparator/>
      </w:r>
    </w:p>
  </w:footnote>
  <w:footnote w:id="1">
    <w:p w14:paraId="3FE42DD5" w14:textId="23BBAC9E" w:rsidR="00886510" w:rsidRPr="00886510" w:rsidRDefault="00886510">
      <w:pPr>
        <w:pStyle w:val="FootnoteText"/>
        <w:rPr>
          <w:rFonts w:ascii="PT Serif" w:hAnsi="PT Serif"/>
          <w:sz w:val="18"/>
          <w:szCs w:val="18"/>
          <w:lang w:val="en-US"/>
        </w:rPr>
      </w:pPr>
      <w:r w:rsidRPr="00886510">
        <w:rPr>
          <w:rStyle w:val="FootnoteReference"/>
          <w:rFonts w:ascii="PT Serif" w:hAnsi="PT Serif"/>
          <w:sz w:val="18"/>
          <w:szCs w:val="18"/>
        </w:rPr>
        <w:footnoteRef/>
      </w:r>
      <w:r w:rsidRPr="00886510">
        <w:rPr>
          <w:rFonts w:ascii="PT Serif" w:hAnsi="PT Serif"/>
          <w:sz w:val="18"/>
          <w:szCs w:val="18"/>
        </w:rPr>
        <w:t xml:space="preserve"> </w:t>
      </w:r>
      <w:r w:rsidRPr="00886510">
        <w:rPr>
          <w:rFonts w:ascii="PT Serif" w:hAnsi="PT Serif" w:cs="Arial"/>
          <w:sz w:val="18"/>
          <w:szCs w:val="18"/>
        </w:rPr>
        <w:t> “Personal data” means information that is linked or can be reasonably linked to an identified individual or an identifiable individual.</w:t>
      </w:r>
    </w:p>
  </w:footnote>
  <w:footnote w:id="2">
    <w:p w14:paraId="24871389" w14:textId="77777777" w:rsidR="00886510" w:rsidRPr="00886510" w:rsidRDefault="00886510" w:rsidP="00886510">
      <w:pPr>
        <w:pStyle w:val="NormalWeb"/>
        <w:spacing w:before="0" w:beforeAutospacing="0" w:after="0" w:afterAutospacing="0"/>
        <w:rPr>
          <w:rFonts w:ascii="PT Serif" w:hAnsi="PT Serif"/>
          <w:sz w:val="18"/>
          <w:szCs w:val="18"/>
        </w:rPr>
      </w:pPr>
      <w:r w:rsidRPr="00886510">
        <w:rPr>
          <w:rStyle w:val="FootnoteReference"/>
          <w:rFonts w:ascii="PT Serif" w:hAnsi="PT Serif"/>
          <w:sz w:val="18"/>
          <w:szCs w:val="18"/>
        </w:rPr>
        <w:footnoteRef/>
      </w:r>
      <w:r w:rsidRPr="00886510">
        <w:rPr>
          <w:rFonts w:ascii="PT Serif" w:hAnsi="PT Serif"/>
          <w:sz w:val="18"/>
          <w:szCs w:val="18"/>
        </w:rPr>
        <w:t xml:space="preserve"> </w:t>
      </w:r>
      <w:r w:rsidRPr="00886510">
        <w:rPr>
          <w:rFonts w:ascii="PT Serif" w:hAnsi="PT Serif" w:cs="Arial"/>
          <w:color w:val="000000"/>
          <w:sz w:val="18"/>
          <w:szCs w:val="18"/>
        </w:rPr>
        <w:t>“User data” means any information about a user that is automatically collected by a government website when a user accesses the government website and includes information that identifies:</w:t>
      </w:r>
    </w:p>
    <w:p w14:paraId="6D052504"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xml:space="preserve">• a user as having requested or obtained specific materials or services from a government </w:t>
      </w:r>
      <w:proofErr w:type="gramStart"/>
      <w:r w:rsidRPr="00886510">
        <w:rPr>
          <w:rFonts w:ascii="PT Serif" w:eastAsia="Times New Roman" w:hAnsi="PT Serif" w:cs="Arial"/>
          <w:kern w:val="0"/>
          <w:sz w:val="18"/>
          <w:szCs w:val="18"/>
          <w:lang w:val="en-US" w:eastAsia="en-US"/>
          <w14:ligatures w14:val="none"/>
        </w:rPr>
        <w:t>website;</w:t>
      </w:r>
      <w:proofErr w:type="gramEnd"/>
    </w:p>
    <w:p w14:paraId="7969F7C5"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xml:space="preserve">• Internet sites visited by a </w:t>
      </w:r>
      <w:proofErr w:type="gramStart"/>
      <w:r w:rsidRPr="00886510">
        <w:rPr>
          <w:rFonts w:ascii="PT Serif" w:eastAsia="Times New Roman" w:hAnsi="PT Serif" w:cs="Arial"/>
          <w:kern w:val="0"/>
          <w:sz w:val="18"/>
          <w:szCs w:val="18"/>
          <w:lang w:val="en-US" w:eastAsia="en-US"/>
          <w14:ligatures w14:val="none"/>
        </w:rPr>
        <w:t>user;</w:t>
      </w:r>
      <w:proofErr w:type="gramEnd"/>
    </w:p>
    <w:p w14:paraId="7153415E"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xml:space="preserve">• the contents of a user's data-storage </w:t>
      </w:r>
      <w:proofErr w:type="gramStart"/>
      <w:r w:rsidRPr="00886510">
        <w:rPr>
          <w:rFonts w:ascii="PT Serif" w:eastAsia="Times New Roman" w:hAnsi="PT Serif" w:cs="Arial"/>
          <w:kern w:val="0"/>
          <w:sz w:val="18"/>
          <w:szCs w:val="18"/>
          <w:lang w:val="en-US" w:eastAsia="en-US"/>
          <w14:ligatures w14:val="none"/>
        </w:rPr>
        <w:t>device;</w:t>
      </w:r>
      <w:proofErr w:type="gramEnd"/>
    </w:p>
    <w:p w14:paraId="21FF9648"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any identifying code linked to a user of a government website; and</w:t>
      </w:r>
    </w:p>
    <w:p w14:paraId="6535079E"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xml:space="preserve">• a </w:t>
      </w:r>
      <w:proofErr w:type="gramStart"/>
      <w:r w:rsidRPr="00886510">
        <w:rPr>
          <w:rFonts w:ascii="PT Serif" w:eastAsia="Times New Roman" w:hAnsi="PT Serif" w:cs="Arial"/>
          <w:kern w:val="0"/>
          <w:sz w:val="18"/>
          <w:szCs w:val="18"/>
          <w:lang w:val="en-US" w:eastAsia="en-US"/>
          <w14:ligatures w14:val="none"/>
        </w:rPr>
        <w:t>user's</w:t>
      </w:r>
      <w:proofErr w:type="gramEnd"/>
      <w:r w:rsidRPr="00886510">
        <w:rPr>
          <w:rFonts w:ascii="PT Serif" w:eastAsia="Times New Roman" w:hAnsi="PT Serif" w:cs="Arial"/>
          <w:kern w:val="0"/>
          <w:sz w:val="18"/>
          <w:szCs w:val="18"/>
          <w:lang w:val="en-US" w:eastAsia="en-US"/>
          <w14:ligatures w14:val="none"/>
        </w:rPr>
        <w:t>:</w:t>
      </w:r>
    </w:p>
    <w:p w14:paraId="3E7232D5"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IP or Mac address; or</w:t>
      </w:r>
    </w:p>
    <w:p w14:paraId="3A798542" w14:textId="0B1F0D65" w:rsidR="00886510" w:rsidRPr="00886510" w:rsidRDefault="00886510" w:rsidP="00886510">
      <w:pPr>
        <w:spacing w:after="12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session ID.</w:t>
      </w:r>
    </w:p>
  </w:footnote>
  <w:footnote w:id="3">
    <w:p w14:paraId="3D3AAFDD" w14:textId="77777777" w:rsidR="00886510" w:rsidRPr="00886510" w:rsidRDefault="00886510" w:rsidP="00886510">
      <w:pPr>
        <w:pStyle w:val="NormalWeb"/>
        <w:spacing w:before="0" w:beforeAutospacing="0" w:after="0" w:afterAutospacing="0"/>
        <w:rPr>
          <w:rFonts w:ascii="PT Serif" w:hAnsi="PT Serif"/>
          <w:sz w:val="18"/>
          <w:szCs w:val="18"/>
        </w:rPr>
      </w:pPr>
      <w:r w:rsidRPr="00886510">
        <w:rPr>
          <w:rStyle w:val="FootnoteReference"/>
          <w:rFonts w:ascii="PT Serif" w:hAnsi="PT Serif"/>
          <w:sz w:val="18"/>
          <w:szCs w:val="18"/>
        </w:rPr>
        <w:footnoteRef/>
      </w:r>
      <w:r w:rsidRPr="00886510">
        <w:rPr>
          <w:rFonts w:ascii="PT Serif" w:hAnsi="PT Serif"/>
          <w:sz w:val="18"/>
          <w:szCs w:val="18"/>
        </w:rPr>
        <w:t xml:space="preserve"> </w:t>
      </w:r>
      <w:r w:rsidRPr="00886510">
        <w:rPr>
          <w:rFonts w:ascii="PT Serif" w:hAnsi="PT Serif" w:cs="Arial"/>
          <w:color w:val="000000"/>
          <w:sz w:val="18"/>
          <w:szCs w:val="18"/>
        </w:rPr>
        <w:t>“At-risk government employee” means a current or former:</w:t>
      </w:r>
    </w:p>
    <w:p w14:paraId="0F797CE4"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xml:space="preserve">• peace officer as specified in Section </w:t>
      </w:r>
      <w:proofErr w:type="gramStart"/>
      <w:r w:rsidRPr="00886510">
        <w:rPr>
          <w:rFonts w:ascii="PT Serif" w:eastAsia="Times New Roman" w:hAnsi="PT Serif" w:cs="Arial"/>
          <w:kern w:val="0"/>
          <w:sz w:val="18"/>
          <w:szCs w:val="18"/>
          <w:lang w:val="en-US" w:eastAsia="en-US"/>
          <w14:ligatures w14:val="none"/>
        </w:rPr>
        <w:t>53-13-102;</w:t>
      </w:r>
      <w:proofErr w:type="gramEnd"/>
    </w:p>
    <w:p w14:paraId="42B8F4DE"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xml:space="preserve">• state or federal judge of an appellate, district, justice, or juvenile court, or court </w:t>
      </w:r>
      <w:proofErr w:type="gramStart"/>
      <w:r w:rsidRPr="00886510">
        <w:rPr>
          <w:rFonts w:ascii="PT Serif" w:eastAsia="Times New Roman" w:hAnsi="PT Serif" w:cs="Arial"/>
          <w:kern w:val="0"/>
          <w:sz w:val="18"/>
          <w:szCs w:val="18"/>
          <w:lang w:val="en-US" w:eastAsia="en-US"/>
          <w14:ligatures w14:val="none"/>
        </w:rPr>
        <w:t>commissioner;</w:t>
      </w:r>
      <w:proofErr w:type="gramEnd"/>
    </w:p>
    <w:p w14:paraId="4C96D1C6"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xml:space="preserve">• judge authorized by Title 39A, Chapter 5, Utah Code of Military </w:t>
      </w:r>
      <w:proofErr w:type="gramStart"/>
      <w:r w:rsidRPr="00886510">
        <w:rPr>
          <w:rFonts w:ascii="PT Serif" w:eastAsia="Times New Roman" w:hAnsi="PT Serif" w:cs="Arial"/>
          <w:kern w:val="0"/>
          <w:sz w:val="18"/>
          <w:szCs w:val="18"/>
          <w:lang w:val="en-US" w:eastAsia="en-US"/>
          <w14:ligatures w14:val="none"/>
        </w:rPr>
        <w:t>Justice;</w:t>
      </w:r>
      <w:proofErr w:type="gramEnd"/>
    </w:p>
    <w:p w14:paraId="50FA6CB3"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xml:space="preserve">• judge authorized by Armed Forces, Title 10, United States </w:t>
      </w:r>
      <w:proofErr w:type="gramStart"/>
      <w:r w:rsidRPr="00886510">
        <w:rPr>
          <w:rFonts w:ascii="PT Serif" w:eastAsia="Times New Roman" w:hAnsi="PT Serif" w:cs="Arial"/>
          <w:kern w:val="0"/>
          <w:sz w:val="18"/>
          <w:szCs w:val="18"/>
          <w:lang w:val="en-US" w:eastAsia="en-US"/>
          <w14:ligatures w14:val="none"/>
        </w:rPr>
        <w:t>Code;</w:t>
      </w:r>
      <w:proofErr w:type="gramEnd"/>
    </w:p>
    <w:p w14:paraId="3228EBB7"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xml:space="preserve">• federal </w:t>
      </w:r>
      <w:proofErr w:type="gramStart"/>
      <w:r w:rsidRPr="00886510">
        <w:rPr>
          <w:rFonts w:ascii="PT Serif" w:eastAsia="Times New Roman" w:hAnsi="PT Serif" w:cs="Arial"/>
          <w:kern w:val="0"/>
          <w:sz w:val="18"/>
          <w:szCs w:val="18"/>
          <w:lang w:val="en-US" w:eastAsia="en-US"/>
          <w14:ligatures w14:val="none"/>
        </w:rPr>
        <w:t>prosecutor;</w:t>
      </w:r>
      <w:proofErr w:type="gramEnd"/>
    </w:p>
    <w:p w14:paraId="66E79967"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xml:space="preserve">• prosecutor appointed pursuant to Armed Forces, Title 10, United States </w:t>
      </w:r>
      <w:proofErr w:type="gramStart"/>
      <w:r w:rsidRPr="00886510">
        <w:rPr>
          <w:rFonts w:ascii="PT Serif" w:eastAsia="Times New Roman" w:hAnsi="PT Serif" w:cs="Arial"/>
          <w:kern w:val="0"/>
          <w:sz w:val="18"/>
          <w:szCs w:val="18"/>
          <w:lang w:val="en-US" w:eastAsia="en-US"/>
          <w14:ligatures w14:val="none"/>
        </w:rPr>
        <w:t>Code;</w:t>
      </w:r>
      <w:proofErr w:type="gramEnd"/>
    </w:p>
    <w:p w14:paraId="5DF50106"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xml:space="preserve">• law enforcement official as defined in Section </w:t>
      </w:r>
      <w:proofErr w:type="gramStart"/>
      <w:r w:rsidRPr="00886510">
        <w:rPr>
          <w:rFonts w:ascii="PT Serif" w:eastAsia="Times New Roman" w:hAnsi="PT Serif" w:cs="Arial"/>
          <w:kern w:val="0"/>
          <w:sz w:val="18"/>
          <w:szCs w:val="18"/>
          <w:lang w:val="en-US" w:eastAsia="en-US"/>
          <w14:ligatures w14:val="none"/>
        </w:rPr>
        <w:t>53-5-711;</w:t>
      </w:r>
      <w:proofErr w:type="gramEnd"/>
    </w:p>
    <w:p w14:paraId="1B351FA5" w14:textId="77777777" w:rsidR="00886510" w:rsidRPr="00886510" w:rsidRDefault="00886510" w:rsidP="00886510">
      <w:pPr>
        <w:spacing w:after="0" w:line="240" w:lineRule="auto"/>
        <w:ind w:left="360"/>
        <w:rPr>
          <w:rFonts w:ascii="PT Serif" w:eastAsia="Times New Roman" w:hAnsi="PT Serif"/>
          <w:color w:val="auto"/>
          <w:kern w:val="0"/>
          <w:sz w:val="18"/>
          <w:szCs w:val="18"/>
          <w:lang w:val="en-US" w:eastAsia="en-US"/>
          <w14:ligatures w14:val="none"/>
        </w:rPr>
      </w:pPr>
      <w:r w:rsidRPr="00886510">
        <w:rPr>
          <w:rFonts w:ascii="PT Serif" w:eastAsia="Times New Roman" w:hAnsi="PT Serif" w:cs="Arial"/>
          <w:kern w:val="0"/>
          <w:sz w:val="18"/>
          <w:szCs w:val="18"/>
          <w:lang w:val="en-US" w:eastAsia="en-US"/>
          <w14:ligatures w14:val="none"/>
        </w:rPr>
        <w:t>• prosecutor authorized by Title 39A, Chapter 5, Utah Code of Military Justice; or</w:t>
      </w:r>
    </w:p>
    <w:p w14:paraId="71783015" w14:textId="44A252FA" w:rsidR="00886510" w:rsidRPr="00886510" w:rsidRDefault="00886510" w:rsidP="00886510">
      <w:pPr>
        <w:spacing w:after="120" w:line="240" w:lineRule="auto"/>
        <w:ind w:left="360"/>
        <w:rPr>
          <w:rFonts w:ascii="Times New Roman" w:eastAsia="Times New Roman" w:hAnsi="Times New Roman"/>
          <w:color w:val="auto"/>
          <w:kern w:val="0"/>
          <w:sz w:val="24"/>
          <w:lang w:val="en-US" w:eastAsia="en-US"/>
          <w14:ligatures w14:val="none"/>
        </w:rPr>
      </w:pPr>
      <w:r w:rsidRPr="00886510">
        <w:rPr>
          <w:rFonts w:ascii="PT Serif" w:eastAsia="Times New Roman" w:hAnsi="PT Serif" w:cs="Arial"/>
          <w:kern w:val="0"/>
          <w:sz w:val="18"/>
          <w:szCs w:val="18"/>
          <w:lang w:val="en-US" w:eastAsia="en-US"/>
          <w14:ligatures w14:val="none"/>
        </w:rPr>
        <w:t>• state, federal, or local government employee who, because of the unique nature of the employee's regular work assignments or because of one or more recent credible threats directed to or against the employee, would be at immediate and substantial risk of physical harm if the employee's personal information is disclosed.</w:t>
      </w:r>
      <w:r w:rsidRPr="00886510">
        <w:rPr>
          <w:rFonts w:ascii="Arial" w:eastAsia="Times New Roman" w:hAnsi="Arial" w:cs="Arial"/>
          <w:kern w:val="0"/>
          <w:sz w:val="18"/>
          <w:szCs w:val="18"/>
          <w:lang w:val="en-US" w:eastAsia="en-US"/>
          <w14:ligatures w14:val="none"/>
        </w:rPr>
        <w:t xml:space="preserve"> </w:t>
      </w:r>
    </w:p>
  </w:footnote>
  <w:footnote w:id="4">
    <w:p w14:paraId="5C80349C" w14:textId="0050DE3B" w:rsidR="00886510" w:rsidRPr="00886510" w:rsidRDefault="00886510">
      <w:pPr>
        <w:pStyle w:val="FootnoteText"/>
        <w:rPr>
          <w:lang w:val="en-US"/>
        </w:rPr>
      </w:pPr>
      <w:r>
        <w:rPr>
          <w:rStyle w:val="FootnoteReference"/>
        </w:rPr>
        <w:footnoteRef/>
      </w:r>
      <w:r>
        <w:t xml:space="preserve"> </w:t>
      </w:r>
      <w:r w:rsidRPr="00886510">
        <w:rPr>
          <w:rFonts w:ascii="PT Serif" w:hAnsi="PT Serif" w:cs="Arial"/>
          <w:sz w:val="18"/>
          <w:szCs w:val="18"/>
        </w:rPr>
        <w:t>“Website tracking technology” means any tool used by a government website to monitor a user's behavior or collect user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DFCB" w14:textId="77777777" w:rsidR="004F5FB2" w:rsidRDefault="00000000">
    <w:pPr>
      <w:spacing w:after="0"/>
      <w:jc w:val="right"/>
    </w:pPr>
    <w:r>
      <w:rPr>
        <w:rFonts w:ascii="Book Antiqua" w:eastAsia="Book Antiqua" w:hAnsi="Book Antiqua" w:cs="Book Antiqua"/>
      </w:rPr>
      <w:t xml:space="preserve">V1.0_2025.04.29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8BF6" w14:textId="246E6ED3" w:rsidR="004F5FB2" w:rsidRDefault="004F5FB2">
    <w:pPr>
      <w:spacing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3139" w14:textId="7EEFEBF9" w:rsidR="004F5FB2" w:rsidRDefault="004F5FB2">
    <w:pP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70252"/>
    <w:multiLevelType w:val="hybridMultilevel"/>
    <w:tmpl w:val="6EA654D0"/>
    <w:lvl w:ilvl="0" w:tplc="4AF4ED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C85F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0477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E049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2E90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3E8A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30F3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D4E2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A6E7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BC3154"/>
    <w:multiLevelType w:val="hybridMultilevel"/>
    <w:tmpl w:val="32C28718"/>
    <w:lvl w:ilvl="0" w:tplc="205CADE4">
      <w:start w:val="1"/>
      <w:numFmt w:val="decimal"/>
      <w:lvlText w:val="%1"/>
      <w:lvlJc w:val="left"/>
      <w:pPr>
        <w:ind w:left="3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88C8EBCC">
      <w:start w:val="1"/>
      <w:numFmt w:val="lowerLetter"/>
      <w:lvlText w:val="%2"/>
      <w:lvlJc w:val="left"/>
      <w:pPr>
        <w:ind w:left="7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ABDA63A4">
      <w:start w:val="1"/>
      <w:numFmt w:val="lowerLetter"/>
      <w:lvlRestart w:val="0"/>
      <w:lvlText w:val="(%3)"/>
      <w:lvlJc w:val="left"/>
      <w:pPr>
        <w:ind w:left="137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F4D40D12">
      <w:start w:val="1"/>
      <w:numFmt w:val="decimal"/>
      <w:lvlText w:val="%4"/>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C7A828DC">
      <w:start w:val="1"/>
      <w:numFmt w:val="lowerLetter"/>
      <w:lvlText w:val="%5"/>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0EECD624">
      <w:start w:val="1"/>
      <w:numFmt w:val="lowerRoman"/>
      <w:lvlText w:val="%6"/>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BA40E096">
      <w:start w:val="1"/>
      <w:numFmt w:val="decimal"/>
      <w:lvlText w:val="%7"/>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9416A53E">
      <w:start w:val="1"/>
      <w:numFmt w:val="lowerLetter"/>
      <w:lvlText w:val="%8"/>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B46293AA">
      <w:start w:val="1"/>
      <w:numFmt w:val="lowerRoman"/>
      <w:lvlText w:val="%9"/>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10F1F74"/>
    <w:multiLevelType w:val="hybridMultilevel"/>
    <w:tmpl w:val="CEC2614A"/>
    <w:lvl w:ilvl="0" w:tplc="DAB05014">
      <w:start w:val="3"/>
      <w:numFmt w:val="decimal"/>
      <w:lvlText w:val="%1"/>
      <w:lvlJc w:val="left"/>
      <w:pPr>
        <w:ind w:left="127"/>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superscript"/>
      </w:rPr>
    </w:lvl>
    <w:lvl w:ilvl="1" w:tplc="8A18555C">
      <w:start w:val="1"/>
      <w:numFmt w:val="lowerRoman"/>
      <w:lvlText w:val="(%2)"/>
      <w:lvlJc w:val="left"/>
      <w:pPr>
        <w:ind w:left="122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2" w:tplc="41FA8088">
      <w:start w:val="1"/>
      <w:numFmt w:val="lowerRoman"/>
      <w:lvlText w:val="%3"/>
      <w:lvlJc w:val="left"/>
      <w:pPr>
        <w:ind w:left="130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3" w:tplc="43242F7A">
      <w:start w:val="1"/>
      <w:numFmt w:val="decimal"/>
      <w:lvlText w:val="%4"/>
      <w:lvlJc w:val="left"/>
      <w:pPr>
        <w:ind w:left="202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4" w:tplc="BB9E2924">
      <w:start w:val="1"/>
      <w:numFmt w:val="lowerLetter"/>
      <w:lvlText w:val="%5"/>
      <w:lvlJc w:val="left"/>
      <w:pPr>
        <w:ind w:left="274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5" w:tplc="98324538">
      <w:start w:val="1"/>
      <w:numFmt w:val="lowerRoman"/>
      <w:lvlText w:val="%6"/>
      <w:lvlJc w:val="left"/>
      <w:pPr>
        <w:ind w:left="346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6" w:tplc="CA4C3DC6">
      <w:start w:val="1"/>
      <w:numFmt w:val="decimal"/>
      <w:lvlText w:val="%7"/>
      <w:lvlJc w:val="left"/>
      <w:pPr>
        <w:ind w:left="418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7" w:tplc="2B583E30">
      <w:start w:val="1"/>
      <w:numFmt w:val="lowerLetter"/>
      <w:lvlText w:val="%8"/>
      <w:lvlJc w:val="left"/>
      <w:pPr>
        <w:ind w:left="490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8" w:tplc="1C704BDC">
      <w:start w:val="1"/>
      <w:numFmt w:val="lowerRoman"/>
      <w:lvlText w:val="%9"/>
      <w:lvlJc w:val="left"/>
      <w:pPr>
        <w:ind w:left="5621"/>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0FA3D23"/>
    <w:multiLevelType w:val="hybridMultilevel"/>
    <w:tmpl w:val="3C1A1C52"/>
    <w:lvl w:ilvl="0" w:tplc="E360977A">
      <w:start w:val="1"/>
      <w:numFmt w:val="upperLetter"/>
      <w:lvlText w:val="(%1)"/>
      <w:lvlJc w:val="left"/>
      <w:pPr>
        <w:ind w:left="334"/>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1" w:tplc="8CE48CE8">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2" w:tplc="0C964678">
      <w:start w:val="1"/>
      <w:numFmt w:val="lowerRoman"/>
      <w:lvlText w:val="%3"/>
      <w:lvlJc w:val="left"/>
      <w:pPr>
        <w:ind w:left="180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3" w:tplc="E15043AA">
      <w:start w:val="1"/>
      <w:numFmt w:val="decimal"/>
      <w:lvlText w:val="%4"/>
      <w:lvlJc w:val="left"/>
      <w:pPr>
        <w:ind w:left="252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4" w:tplc="21B20200">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5" w:tplc="F3D61C2E">
      <w:start w:val="1"/>
      <w:numFmt w:val="lowerRoman"/>
      <w:lvlText w:val="%6"/>
      <w:lvlJc w:val="left"/>
      <w:pPr>
        <w:ind w:left="396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6" w:tplc="52E80030">
      <w:start w:val="1"/>
      <w:numFmt w:val="decimal"/>
      <w:lvlText w:val="%7"/>
      <w:lvlJc w:val="left"/>
      <w:pPr>
        <w:ind w:left="468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7" w:tplc="9B742698">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8" w:tplc="141CD70C">
      <w:start w:val="1"/>
      <w:numFmt w:val="lowerRoman"/>
      <w:lvlText w:val="%9"/>
      <w:lvlJc w:val="left"/>
      <w:pPr>
        <w:ind w:left="612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B6213E2"/>
    <w:multiLevelType w:val="hybridMultilevel"/>
    <w:tmpl w:val="033464A0"/>
    <w:lvl w:ilvl="0" w:tplc="E92E23D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A25A08">
      <w:start w:val="1"/>
      <w:numFmt w:val="lowerLetter"/>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06196C">
      <w:start w:val="1"/>
      <w:numFmt w:val="lowerLetter"/>
      <w:lvlRestart w:val="0"/>
      <w:lvlText w:val="(%3)"/>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662316">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3892B2">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4E6E68">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98E82A">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E4AAD8">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72261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4456E1F"/>
    <w:multiLevelType w:val="hybridMultilevel"/>
    <w:tmpl w:val="C1160C04"/>
    <w:lvl w:ilvl="0" w:tplc="392CBB12">
      <w:start w:val="3"/>
      <w:numFmt w:val="lowerRoman"/>
      <w:lvlText w:val="(%1)"/>
      <w:lvlJc w:val="left"/>
      <w:pPr>
        <w:ind w:left="379"/>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1" w:tplc="167033DA">
      <w:start w:val="1"/>
      <w:numFmt w:val="lowerLetter"/>
      <w:lvlText w:val="%2"/>
      <w:lvlJc w:val="left"/>
      <w:pPr>
        <w:ind w:left="108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2" w:tplc="8ABA72FE">
      <w:start w:val="1"/>
      <w:numFmt w:val="lowerRoman"/>
      <w:lvlText w:val="%3"/>
      <w:lvlJc w:val="left"/>
      <w:pPr>
        <w:ind w:left="180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3" w:tplc="0BD2D95E">
      <w:start w:val="1"/>
      <w:numFmt w:val="decimal"/>
      <w:lvlText w:val="%4"/>
      <w:lvlJc w:val="left"/>
      <w:pPr>
        <w:ind w:left="252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4" w:tplc="6BEC9D70">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5" w:tplc="78445D2C">
      <w:start w:val="1"/>
      <w:numFmt w:val="lowerRoman"/>
      <w:lvlText w:val="%6"/>
      <w:lvlJc w:val="left"/>
      <w:pPr>
        <w:ind w:left="396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6" w:tplc="E0C2149A">
      <w:start w:val="1"/>
      <w:numFmt w:val="decimal"/>
      <w:lvlText w:val="%7"/>
      <w:lvlJc w:val="left"/>
      <w:pPr>
        <w:ind w:left="468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7" w:tplc="AE6A9EFC">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lvl w:ilvl="8" w:tplc="ACD4E740">
      <w:start w:val="1"/>
      <w:numFmt w:val="lowerRoman"/>
      <w:lvlText w:val="%9"/>
      <w:lvlJc w:val="left"/>
      <w:pPr>
        <w:ind w:left="6120"/>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73936A5"/>
    <w:multiLevelType w:val="hybridMultilevel"/>
    <w:tmpl w:val="4F2A7320"/>
    <w:lvl w:ilvl="0" w:tplc="0256F3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52F3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727B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9665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B200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1A1E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B4D2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CE28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FAEB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D2086E"/>
    <w:multiLevelType w:val="hybridMultilevel"/>
    <w:tmpl w:val="1AA6BD8E"/>
    <w:lvl w:ilvl="0" w:tplc="697420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1AB9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B822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6C68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F2C9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3A5B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589B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D6FC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C09D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4E68E9"/>
    <w:multiLevelType w:val="hybridMultilevel"/>
    <w:tmpl w:val="DF94AF3C"/>
    <w:lvl w:ilvl="0" w:tplc="13723BD2">
      <w:start w:val="1"/>
      <w:numFmt w:val="lowerRoman"/>
      <w:lvlText w:val="%1"/>
      <w:lvlJc w:val="left"/>
      <w:pPr>
        <w:ind w:left="178"/>
      </w:pPr>
      <w:rPr>
        <w:rFonts w:ascii="Century Schoolbook" w:eastAsia="Century Schoolbook" w:hAnsi="Century Schoolbook" w:cs="Century Schoolbook"/>
        <w:b w:val="0"/>
        <w:i w:val="0"/>
        <w:strike w:val="0"/>
        <w:dstrike w:val="0"/>
        <w:color w:val="000000"/>
        <w:sz w:val="20"/>
        <w:szCs w:val="20"/>
        <w:u w:val="none" w:color="000000"/>
        <w:bdr w:val="none" w:sz="0" w:space="0" w:color="auto"/>
        <w:shd w:val="clear" w:color="auto" w:fill="auto"/>
        <w:vertAlign w:val="superscript"/>
      </w:rPr>
    </w:lvl>
    <w:lvl w:ilvl="1" w:tplc="385A1BBE">
      <w:start w:val="1"/>
      <w:numFmt w:val="bullet"/>
      <w:lvlText w:val="•"/>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2A817E">
      <w:start w:val="1"/>
      <w:numFmt w:val="bullet"/>
      <w:lvlText w:val="▪"/>
      <w:lvlJc w:val="left"/>
      <w:pPr>
        <w:ind w:left="1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2C6B0E">
      <w:start w:val="1"/>
      <w:numFmt w:val="bullet"/>
      <w:lvlText w:val="•"/>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52784A">
      <w:start w:val="1"/>
      <w:numFmt w:val="bullet"/>
      <w:lvlText w:val="o"/>
      <w:lvlJc w:val="left"/>
      <w:pPr>
        <w:ind w:left="2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D82D58">
      <w:start w:val="1"/>
      <w:numFmt w:val="bullet"/>
      <w:lvlText w:val="▪"/>
      <w:lvlJc w:val="left"/>
      <w:pPr>
        <w:ind w:left="3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D0E8B6">
      <w:start w:val="1"/>
      <w:numFmt w:val="bullet"/>
      <w:lvlText w:val="•"/>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C32F6">
      <w:start w:val="1"/>
      <w:numFmt w:val="bullet"/>
      <w:lvlText w:val="o"/>
      <w:lvlJc w:val="left"/>
      <w:pPr>
        <w:ind w:left="4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F00D38">
      <w:start w:val="1"/>
      <w:numFmt w:val="bullet"/>
      <w:lvlText w:val="▪"/>
      <w:lvlJc w:val="left"/>
      <w:pPr>
        <w:ind w:left="5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78287752">
    <w:abstractNumId w:val="5"/>
  </w:num>
  <w:num w:numId="2" w16cid:durableId="1130127594">
    <w:abstractNumId w:val="3"/>
  </w:num>
  <w:num w:numId="3" w16cid:durableId="1488014302">
    <w:abstractNumId w:val="6"/>
  </w:num>
  <w:num w:numId="4" w16cid:durableId="1763526270">
    <w:abstractNumId w:val="0"/>
  </w:num>
  <w:num w:numId="5" w16cid:durableId="997657497">
    <w:abstractNumId w:val="2"/>
  </w:num>
  <w:num w:numId="6" w16cid:durableId="1838225972">
    <w:abstractNumId w:val="1"/>
  </w:num>
  <w:num w:numId="7" w16cid:durableId="1899708044">
    <w:abstractNumId w:val="7"/>
  </w:num>
  <w:num w:numId="8" w16cid:durableId="32778450">
    <w:abstractNumId w:val="8"/>
  </w:num>
  <w:num w:numId="9" w16cid:durableId="166290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B2"/>
    <w:rsid w:val="00273289"/>
    <w:rsid w:val="002A7A5C"/>
    <w:rsid w:val="003F627E"/>
    <w:rsid w:val="004F5FB2"/>
    <w:rsid w:val="00596090"/>
    <w:rsid w:val="007109AE"/>
    <w:rsid w:val="007D4559"/>
    <w:rsid w:val="00805022"/>
    <w:rsid w:val="00832E8D"/>
    <w:rsid w:val="00853751"/>
    <w:rsid w:val="00886510"/>
    <w:rsid w:val="008926CB"/>
    <w:rsid w:val="009A3F68"/>
    <w:rsid w:val="009C34B2"/>
    <w:rsid w:val="009D5AA5"/>
    <w:rsid w:val="00C63396"/>
    <w:rsid w:val="00CD75AF"/>
    <w:rsid w:val="00EE4B0C"/>
    <w:rsid w:val="00FA5295"/>
    <w:rsid w:val="00FE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021DC"/>
  <w15:docId w15:val="{EC77FA3C-9943-F94F-B55F-E43D9D17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rsid w:val="00CD75AF"/>
    <w:pPr>
      <w:keepNext/>
      <w:keepLines/>
      <w:spacing w:after="0" w:line="276" w:lineRule="auto"/>
      <w:outlineLvl w:val="0"/>
    </w:pPr>
    <w:rPr>
      <w:rFonts w:ascii="Nunito Sans Normal" w:eastAsia="Century Schoolbook" w:hAnsi="Nunito Sans Normal" w:cs="Century Schoolbook"/>
      <w:b/>
      <w:bCs/>
      <w:color w:val="024676"/>
      <w:sz w:val="32"/>
      <w:szCs w:val="32"/>
    </w:rPr>
  </w:style>
  <w:style w:type="paragraph" w:styleId="Heading2">
    <w:name w:val="heading 2"/>
    <w:basedOn w:val="Normal"/>
    <w:next w:val="Normal"/>
    <w:link w:val="Heading2Char"/>
    <w:uiPriority w:val="9"/>
    <w:unhideWhenUsed/>
    <w:qFormat/>
    <w:rsid w:val="00CD75AF"/>
    <w:pPr>
      <w:spacing w:after="120" w:line="240" w:lineRule="auto"/>
      <w:outlineLvl w:val="1"/>
    </w:pPr>
    <w:rPr>
      <w:rFonts w:ascii="Nunito Sans Normal" w:eastAsia="Times New Roman" w:hAnsi="Nunito Sans Normal" w:cs="Arial"/>
      <w:b/>
      <w:bCs/>
      <w:kern w:val="0"/>
      <w:sz w:val="24"/>
      <w:lang w:val="en-US" w:eastAsia="en-US"/>
      <w14:ligatures w14:val="none"/>
    </w:rPr>
  </w:style>
  <w:style w:type="paragraph" w:styleId="Heading3">
    <w:name w:val="heading 3"/>
    <w:next w:val="Normal"/>
    <w:link w:val="Heading3Char"/>
    <w:uiPriority w:val="9"/>
    <w:unhideWhenUsed/>
    <w:qFormat/>
    <w:pPr>
      <w:keepNext/>
      <w:keepLines/>
      <w:spacing w:after="0" w:line="259" w:lineRule="auto"/>
      <w:ind w:left="370" w:hanging="10"/>
      <w:outlineLvl w:val="2"/>
    </w:pPr>
    <w:rPr>
      <w:rFonts w:ascii="Book Antiqua" w:eastAsia="Book Antiqua" w:hAnsi="Book Antiqua" w:cs="Book Antiqua"/>
      <w:color w:val="000000"/>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Century Schoolbook" w:eastAsia="Century Schoolbook" w:hAnsi="Century Schoolbook" w:cs="Century Schoolbook"/>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Book Antiqua" w:eastAsia="Book Antiqua" w:hAnsi="Book Antiqua" w:cs="Book Antiqua"/>
      <w:color w:val="000000"/>
      <w:sz w:val="24"/>
    </w:rPr>
  </w:style>
  <w:style w:type="character" w:customStyle="1" w:styleId="Heading1Char">
    <w:name w:val="Heading 1 Char"/>
    <w:link w:val="Heading1"/>
    <w:uiPriority w:val="9"/>
    <w:rsid w:val="00CD75AF"/>
    <w:rPr>
      <w:rFonts w:ascii="Nunito Sans Normal" w:eastAsia="Century Schoolbook" w:hAnsi="Nunito Sans Normal" w:cs="Century Schoolbook"/>
      <w:b/>
      <w:bCs/>
      <w:color w:val="024676"/>
      <w:sz w:val="32"/>
      <w:szCs w:val="32"/>
    </w:rPr>
  </w:style>
  <w:style w:type="character" w:customStyle="1" w:styleId="Heading2Char">
    <w:name w:val="Heading 2 Char"/>
    <w:link w:val="Heading2"/>
    <w:uiPriority w:val="9"/>
    <w:rsid w:val="00CD75AF"/>
    <w:rPr>
      <w:rFonts w:ascii="Nunito Sans Normal" w:eastAsia="Times New Roman" w:hAnsi="Nunito Sans Normal" w:cs="Arial"/>
      <w:b/>
      <w:bCs/>
      <w:color w:val="000000"/>
      <w:kern w:val="0"/>
      <w14:ligatures w14:val="none"/>
    </w:rPr>
  </w:style>
  <w:style w:type="character" w:customStyle="1" w:styleId="Heading4Char">
    <w:name w:val="Heading 4 Char"/>
    <w:link w:val="Heading4"/>
    <w:rPr>
      <w:rFonts w:ascii="Century Schoolbook" w:eastAsia="Century Schoolbook" w:hAnsi="Century Schoolbook" w:cs="Century Schoolbook"/>
      <w:b/>
      <w:color w:val="000000"/>
      <w:sz w:val="24"/>
    </w:rPr>
  </w:style>
  <w:style w:type="paragraph" w:styleId="Footer">
    <w:name w:val="footer"/>
    <w:basedOn w:val="Normal"/>
    <w:link w:val="FooterChar"/>
    <w:uiPriority w:val="99"/>
    <w:unhideWhenUsed/>
    <w:rsid w:val="00273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289"/>
    <w:rPr>
      <w:rFonts w:ascii="Calibri" w:eastAsia="Calibri" w:hAnsi="Calibri" w:cs="Times New Roman"/>
      <w:color w:val="000000"/>
      <w:sz w:val="22"/>
      <w:lang w:val="en" w:eastAsia="en"/>
    </w:rPr>
  </w:style>
  <w:style w:type="character" w:styleId="PageNumber">
    <w:name w:val="page number"/>
    <w:basedOn w:val="DefaultParagraphFont"/>
    <w:uiPriority w:val="99"/>
    <w:semiHidden/>
    <w:unhideWhenUsed/>
    <w:rsid w:val="00273289"/>
  </w:style>
  <w:style w:type="paragraph" w:styleId="ListParagraph">
    <w:name w:val="List Paragraph"/>
    <w:basedOn w:val="Normal"/>
    <w:uiPriority w:val="34"/>
    <w:qFormat/>
    <w:rsid w:val="003F627E"/>
    <w:pPr>
      <w:ind w:left="720"/>
      <w:contextualSpacing/>
    </w:pPr>
  </w:style>
  <w:style w:type="paragraph" w:styleId="NormalWeb">
    <w:name w:val="Normal (Web)"/>
    <w:basedOn w:val="Normal"/>
    <w:uiPriority w:val="99"/>
    <w:semiHidden/>
    <w:unhideWhenUsed/>
    <w:rsid w:val="00CD75AF"/>
    <w:pPr>
      <w:spacing w:before="100" w:beforeAutospacing="1" w:after="100" w:afterAutospacing="1" w:line="240" w:lineRule="auto"/>
    </w:pPr>
    <w:rPr>
      <w:rFonts w:ascii="Times New Roman" w:eastAsia="Times New Roman" w:hAnsi="Times New Roman"/>
      <w:color w:val="auto"/>
      <w:kern w:val="0"/>
      <w:sz w:val="24"/>
      <w:lang w:val="en-US" w:eastAsia="en-US"/>
      <w14:ligatures w14:val="none"/>
    </w:rPr>
  </w:style>
  <w:style w:type="character" w:styleId="Hyperlink">
    <w:name w:val="Hyperlink"/>
    <w:basedOn w:val="DefaultParagraphFont"/>
    <w:uiPriority w:val="99"/>
    <w:semiHidden/>
    <w:unhideWhenUsed/>
    <w:rsid w:val="00CD75AF"/>
    <w:rPr>
      <w:color w:val="0000FF"/>
      <w:u w:val="single"/>
    </w:rPr>
  </w:style>
  <w:style w:type="character" w:customStyle="1" w:styleId="apple-tab-span">
    <w:name w:val="apple-tab-span"/>
    <w:basedOn w:val="DefaultParagraphFont"/>
    <w:rsid w:val="00CD75AF"/>
  </w:style>
  <w:style w:type="paragraph" w:styleId="Subtitle">
    <w:name w:val="Subtitle"/>
    <w:basedOn w:val="Heading1"/>
    <w:next w:val="Normal"/>
    <w:link w:val="SubtitleChar"/>
    <w:uiPriority w:val="11"/>
    <w:qFormat/>
    <w:rsid w:val="00CD75AF"/>
    <w:pPr>
      <w:spacing w:after="240"/>
      <w:ind w:left="-5"/>
    </w:pPr>
    <w:rPr>
      <w:rFonts w:ascii="Nunito Sans Normal Medium" w:hAnsi="Nunito Sans Normal Medium" w:cs="Arial"/>
      <w:b w:val="0"/>
      <w:i/>
      <w:iCs/>
      <w:color w:val="000000" w:themeColor="text1"/>
      <w:spacing w:val="-2"/>
      <w:sz w:val="22"/>
      <w:szCs w:val="22"/>
    </w:rPr>
  </w:style>
  <w:style w:type="character" w:customStyle="1" w:styleId="SubtitleChar">
    <w:name w:val="Subtitle Char"/>
    <w:basedOn w:val="DefaultParagraphFont"/>
    <w:link w:val="Subtitle"/>
    <w:uiPriority w:val="11"/>
    <w:rsid w:val="00CD75AF"/>
    <w:rPr>
      <w:rFonts w:ascii="Nunito Sans Normal Medium" w:eastAsia="Century Schoolbook" w:hAnsi="Nunito Sans Normal Medium" w:cs="Arial"/>
      <w:bCs/>
      <w:i/>
      <w:iCs/>
      <w:color w:val="000000" w:themeColor="text1"/>
      <w:spacing w:val="-2"/>
      <w:sz w:val="22"/>
      <w:szCs w:val="22"/>
    </w:rPr>
  </w:style>
  <w:style w:type="character" w:styleId="SubtleEmphasis">
    <w:name w:val="Subtle Emphasis"/>
    <w:uiPriority w:val="19"/>
    <w:qFormat/>
    <w:rsid w:val="00CD75AF"/>
    <w:rPr>
      <w:rFonts w:ascii="Nunito Sans Normal" w:eastAsia="Times New Roman" w:hAnsi="Nunito Sans Normal" w:cs="Arial"/>
      <w:i/>
      <w:iCs/>
      <w:color w:val="3A3A3A" w:themeColor="background2" w:themeShade="40"/>
      <w:kern w:val="0"/>
      <w:szCs w:val="22"/>
      <w:lang w:val="en-US" w:eastAsia="en-US"/>
      <w14:ligatures w14:val="none"/>
    </w:rPr>
  </w:style>
  <w:style w:type="paragraph" w:styleId="FootnoteText">
    <w:name w:val="footnote text"/>
    <w:basedOn w:val="Normal"/>
    <w:link w:val="FootnoteTextChar"/>
    <w:uiPriority w:val="99"/>
    <w:semiHidden/>
    <w:unhideWhenUsed/>
    <w:rsid w:val="008865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510"/>
    <w:rPr>
      <w:rFonts w:ascii="Calibri" w:eastAsia="Calibri" w:hAnsi="Calibri" w:cs="Times New Roman"/>
      <w:color w:val="000000"/>
      <w:sz w:val="20"/>
      <w:szCs w:val="20"/>
      <w:lang w:val="en" w:eastAsia="en"/>
    </w:rPr>
  </w:style>
  <w:style w:type="character" w:styleId="FootnoteReference">
    <w:name w:val="footnote reference"/>
    <w:basedOn w:val="DefaultParagraphFont"/>
    <w:uiPriority w:val="99"/>
    <w:semiHidden/>
    <w:unhideWhenUsed/>
    <w:rsid w:val="00886510"/>
    <w:rPr>
      <w:vertAlign w:val="superscript"/>
    </w:rPr>
  </w:style>
  <w:style w:type="paragraph" w:styleId="EndnoteText">
    <w:name w:val="endnote text"/>
    <w:basedOn w:val="Normal"/>
    <w:link w:val="EndnoteTextChar"/>
    <w:uiPriority w:val="99"/>
    <w:semiHidden/>
    <w:unhideWhenUsed/>
    <w:rsid w:val="008865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6510"/>
    <w:rPr>
      <w:rFonts w:ascii="Calibri" w:eastAsia="Calibri" w:hAnsi="Calibri" w:cs="Times New Roman"/>
      <w:color w:val="000000"/>
      <w:sz w:val="20"/>
      <w:szCs w:val="20"/>
      <w:lang w:val="en" w:eastAsia="en"/>
    </w:rPr>
  </w:style>
  <w:style w:type="character" w:styleId="EndnoteReference">
    <w:name w:val="endnote reference"/>
    <w:basedOn w:val="DefaultParagraphFont"/>
    <w:uiPriority w:val="99"/>
    <w:semiHidden/>
    <w:unhideWhenUsed/>
    <w:rsid w:val="00886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ombudsperson@utah.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4E1D0-10E5-C44F-BA7E-3C398B61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Vorwaller</dc:creator>
  <cp:keywords/>
  <cp:lastModifiedBy>Allison Calaway</cp:lastModifiedBy>
  <cp:revision>3</cp:revision>
  <dcterms:created xsi:type="dcterms:W3CDTF">2026-05-11T15:29:00Z</dcterms:created>
  <dcterms:modified xsi:type="dcterms:W3CDTF">2026-05-11T15:30:00Z</dcterms:modified>
</cp:coreProperties>
</file>